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CE" w:rsidRPr="00496701" w:rsidRDefault="001372CE" w:rsidP="001372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2  Badr"/>
          <w:b/>
          <w:bCs/>
          <w:kern w:val="36"/>
          <w:sz w:val="48"/>
          <w:szCs w:val="48"/>
        </w:rPr>
      </w:pPr>
      <w:r w:rsidRPr="00496701">
        <w:rPr>
          <w:rFonts w:ascii="Times New Roman" w:eastAsia="Times New Roman" w:hAnsi="Times New Roman" w:cs="2  Badr"/>
          <w:b/>
          <w:bCs/>
          <w:kern w:val="36"/>
          <w:sz w:val="48"/>
          <w:szCs w:val="48"/>
          <w:rtl/>
        </w:rPr>
        <w:t>اخلاق توح</w:t>
      </w:r>
      <w:r w:rsidR="00496701" w:rsidRPr="00496701">
        <w:rPr>
          <w:rFonts w:ascii="Times New Roman" w:eastAsia="Times New Roman" w:hAnsi="Times New Roman" w:cs="2  Badr"/>
          <w:b/>
          <w:bCs/>
          <w:kern w:val="36"/>
          <w:sz w:val="48"/>
          <w:szCs w:val="48"/>
          <w:rtl/>
        </w:rPr>
        <w:t>ی</w:t>
      </w:r>
      <w:r w:rsidRPr="00496701">
        <w:rPr>
          <w:rFonts w:ascii="Times New Roman" w:eastAsia="Times New Roman" w:hAnsi="Times New Roman" w:cs="2  Badr"/>
          <w:b/>
          <w:bCs/>
          <w:kern w:val="36"/>
          <w:sz w:val="48"/>
          <w:szCs w:val="48"/>
          <w:rtl/>
        </w:rPr>
        <w:t>د</w:t>
      </w:r>
      <w:r w:rsidR="00496701" w:rsidRPr="00496701">
        <w:rPr>
          <w:rFonts w:ascii="Times New Roman" w:eastAsia="Times New Roman" w:hAnsi="Times New Roman" w:cs="2  Badr"/>
          <w:b/>
          <w:bCs/>
          <w:kern w:val="36"/>
          <w:sz w:val="48"/>
          <w:szCs w:val="48"/>
          <w:rtl/>
        </w:rPr>
        <w:t>ی</w:t>
      </w:r>
    </w:p>
    <w:p w:rsidR="001372CE" w:rsidRPr="00496701" w:rsidRDefault="001372CE" w:rsidP="001372CE">
      <w:pPr>
        <w:spacing w:after="0" w:line="240" w:lineRule="auto"/>
        <w:rPr>
          <w:rFonts w:ascii="Times New Roman" w:eastAsia="Times New Roman" w:hAnsi="Times New Roman" w:cs="2  Badr"/>
          <w:sz w:val="24"/>
          <w:szCs w:val="24"/>
        </w:rPr>
      </w:pP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روش علامه طباطبا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در مبان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اخلاق و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ه نفس؟ </w:t>
      </w:r>
    </w:p>
    <w:p w:rsidR="001372CE" w:rsidRPr="00496701" w:rsidRDefault="001372CE" w:rsidP="00CC23E6">
      <w:pPr>
        <w:spacing w:before="100" w:beforeAutospacing="1" w:after="100" w:afterAutospacing="1" w:line="240" w:lineRule="auto"/>
        <w:rPr>
          <w:rFonts w:ascii="Times New Roman" w:eastAsia="Times New Roman" w:hAnsi="Times New Roman" w:cs="2  Badr"/>
          <w:sz w:val="24"/>
          <w:szCs w:val="24"/>
        </w:rPr>
      </w:pP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جواب سوال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كه مطرح نموده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طولان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باشد و نم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توان به همه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موارد آن اشاره كرد ،اما به نكات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چند در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مورد اشاره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نما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</w:t>
      </w:r>
      <w:r w:rsidRPr="00496701">
        <w:rPr>
          <w:rFonts w:ascii="Times New Roman" w:eastAsia="Times New Roman" w:hAnsi="Times New Roman" w:cs="2  Badr"/>
          <w:sz w:val="24"/>
          <w:szCs w:val="24"/>
        </w:rPr>
        <w:t>: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برا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آگاه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از روش علامه طباطبا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در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ه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نفس به كتاب لب اللباب علامه طهران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مراجعه نما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د. همچن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در مورد زم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نه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تهذ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ب نفس در الم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زان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توان گفت علامه طباطبا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تعر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ف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از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 ارائه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‌دهد كه با تعر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ف 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گران تفاوت اساس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دارد؛ چراكه در آن، همه هدف‌ها به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ك هدف، كه آن رس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دن به خداوند متعال است، منته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‌شود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در روش ارائه شده از سو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علامه طباطبا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رذا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به جا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دفع و درمان با رفع از 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‌رود، به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معنا كه 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گر رذا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مطرح نم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‌شود تا انسان در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ان انبوه رذا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برا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درمان، متح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 و سرگردان باشد. بنابرا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ان روش ابتكار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علامه با مطالب ارائه شده در كتب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تفاوت اساس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وجود دارد. از آنجا كه مفهوم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مفهوم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قرآن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است، و علامه طباطبا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به‌عنوان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ك عارف، خود مس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و تهذ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ب نفس را پ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موده و در عمل آن را مورد توجه قرار داده است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مفهوم‌شناس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واژه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با مشتقات و ساختارها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گوناگون، 25 بار در قرآن كر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 به‌كار رفته است. در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ان 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شتر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كاربرد در حوزه استعمال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واژه در قرآن كر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م، به ساختار مضارع اختصاص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افته است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معنا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لغو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واژه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از 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شه «زكو» در لغت به معان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مختلف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به‌كار رفته است، برخ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از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معان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معنا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اصل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آن و برخ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آثار و لوازم آن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‌باشند. مقا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س اللغه </w:t>
      </w:r>
      <w:r w:rsidRPr="00496701">
        <w:rPr>
          <w:rFonts w:ascii="Times New Roman" w:eastAsia="Times New Roman" w:hAnsi="Times New Roman" w:cs="2  Badr"/>
          <w:sz w:val="24"/>
          <w:szCs w:val="24"/>
        </w:rPr>
        <w:t>«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زكو» را به‌معنا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رشد و نمو و طهارت دانسته و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‌نو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سد: «(زَكَوَ) اصل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دلّ عل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نماء و ز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ادة. و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قال الطهارة زكاة المال». (ابن‌‌فارس، 1410: 3</w:t>
      </w:r>
      <w:r w:rsidRPr="00496701">
        <w:rPr>
          <w:rFonts w:ascii="Times New Roman" w:eastAsia="Times New Roman" w:hAnsi="Times New Roman" w:cs="2  Badr"/>
          <w:sz w:val="24"/>
          <w:szCs w:val="24"/>
        </w:rPr>
        <w:t xml:space="preserve"> / 18 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ـ 17</w:t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>)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راغب اصفهان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زكاة را به‌معنا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رشد و نمو حاصل از بركت اله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‌داند كه هم در امور دن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هم در امور اخرو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معتبر است. سپس با ذكر آ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شر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فه </w:t>
      </w:r>
      <w:r w:rsidRPr="00496701">
        <w:rPr>
          <w:rFonts w:ascii="Times New Roman" w:eastAsia="Times New Roman" w:hAnsi="Times New Roman" w:cs="2  Badr"/>
          <w:sz w:val="24"/>
          <w:szCs w:val="24"/>
        </w:rPr>
        <w:t>«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وَأ‌َقِ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مُوا الصَّلَاةَ وَآتُوا الزَّكَاةَ» 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ان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‌كند كه، به وس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له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و طهارت نفس، انسان شا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سته دارا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اوصاف محموده در دن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 و برخوردار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از اجر و ثواب در آخرت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‌شود. (راغب اصفهان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1412: 381</w:t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>)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مصطفو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معنا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اصل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ماده را دور 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ختن 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ز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كه حق 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ست و خارج كردن آن از متن سالم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‌داند، مانند: از 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بردن صفات رذ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له از قلب، خارج كردن گناهان و اعمال ناپسند از برنامه 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ات انسان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ﭘرداخت حق الناس از مال و </w:t>
      </w:r>
      <w:r w:rsidRPr="00496701">
        <w:rPr>
          <w:rFonts w:ascii="Times New Roman" w:eastAsia="Times New Roman" w:hAnsi="Times New Roman" w:cs="2  Badr"/>
          <w:sz w:val="24"/>
          <w:szCs w:val="24"/>
        </w:rPr>
        <w:t xml:space="preserve">... 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مفاه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 رشد، افزا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ش، اصلاح، طهارت، بركت و 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اقت را از لوازم و آثار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ـ نه از اصل و حق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قت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ـ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‌داند. (مصطفو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1360: 9 / 133</w:t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>)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علامه طباطبا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در تفس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 سوره مباركه جمعه، ذ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آ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ه «وَ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زَكِّ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همْ وَ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عَلِّمُهُمُ الْكِتابَ وَ الْحِكْمَةَ» (جمعه / 2)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‌نو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سد</w:t>
      </w:r>
      <w:r w:rsidRPr="00496701">
        <w:rPr>
          <w:rFonts w:ascii="Times New Roman" w:eastAsia="Times New Roman" w:hAnsi="Times New Roman" w:cs="2  Badr"/>
          <w:sz w:val="24"/>
          <w:szCs w:val="24"/>
        </w:rPr>
        <w:t>: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كلمه «تزك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ه» كه مصدر «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هم» است، مصدر باب تفع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بوده و مصدر ثلاث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مجرد آن «زكات»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‌باشد، كه به‌معنا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نمو صالح است، رشد و نمو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كه به همراه خ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 و بركت باشد. (طباطبا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1417: 19 / 266</w:t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>)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همچن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شان در تفس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 سوره اعل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ذ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آ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«قَدْ أ‌َفْلَحَ مَنْ تَزَكَّ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</w:rPr>
        <w:t>» (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اعل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/ 9)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را به‌معنا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در جستجو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پاك شدن دانسته و 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lastRenderedPageBreak/>
        <w:t>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‌نو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سد</w:t>
      </w:r>
      <w:r w:rsidRPr="00496701">
        <w:rPr>
          <w:rFonts w:ascii="Times New Roman" w:eastAsia="Times New Roman" w:hAnsi="Times New Roman" w:cs="2  Badr"/>
          <w:sz w:val="24"/>
          <w:szCs w:val="24"/>
        </w:rPr>
        <w:t>: «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التزك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هو التطهر و المراد به التطهر من ألواث التعلقات الدن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ة الصارفة عن الآخرة» (طباطبا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1417: 20 / 270) بنابرا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معنا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لغو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ه، منحصر به دو معنا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‌شود؛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رشد و نمو و 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گر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به‌معنا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طهارت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معنا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اصطلاح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علامه طباطبا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را به‌معنا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تطه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 و از 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بردن پل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‌ها و آلودگ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‌ها ـ اعم از اعتقادات فاسد مانند: شرك و كفر، و ملكات رذ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له مانند تكبر و بخل، و اعمال فاسد و شن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ع همچون: كشتن، زنا و شرابخوار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ـ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‌داند</w:t>
      </w:r>
      <w:r w:rsidRPr="00496701">
        <w:rPr>
          <w:rFonts w:ascii="Times New Roman" w:eastAsia="Times New Roman" w:hAnsi="Times New Roman" w:cs="2  Badr"/>
          <w:sz w:val="24"/>
          <w:szCs w:val="24"/>
        </w:rPr>
        <w:t xml:space="preserve">. 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شان در تفس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 آ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151 سوره بقره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‌نو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سد: «التزك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ة 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التطه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ر، و هو إزالة الأدناس و القذارات، ف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شمل إزالة الاعتقادات الفاسدة كالشرك و الكفر، و إزالة الملكات الرذ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لة من الأخلاق كالكبر و الشح، و إزالة الأعمال و الأفعال الشن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عة كالقتل و الزنا و شرب الخمر». (طباطبا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1417: 1 / 331</w:t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>)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همچن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شان در تفس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 سوره جمعه ذ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آ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ه «وَ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زَكِّ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همْ وَ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عَلِّمُهُمُ الْكِتابَ وَ الْحِكْمَةَ» (جمعه / 2) بعد از 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ان معنا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لغو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ه،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مردم به وس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له پ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امبراكرم| را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ن‌گونه تفس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‌كند كه، آن حضرت مردم را به رشد و نمو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صالح رهنمون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‌نما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د، آنها را به اخلاق فاضله و اعمال صالحه عادت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‌دهد، و در نت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جه، آنها را به كمال انسان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رسانده، و سعادت دن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اخرو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را برا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آنها به ارمغان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‌آورد. همچن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در تفس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 سوره اعل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ذ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آ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«قَدْ أ‌َفْلَحَ مَنْ تَزَكَّ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» (اعل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/ 9)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به‌معنا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پاك شدن از لوث تعلقات ماد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دن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آمده كه انسان را از امر آخرت منصرف كرده و مشغول تمتعات دن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‌كند. (طباطبا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1417: 20 / 270</w:t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>)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علامه طباطبا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در تفس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 سوره شمس، آراستن نفس به ز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ور تقوا را،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 و ترب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صالح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‌داند و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‌نو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سد: «فتحل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ة النفس بالتقو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ة و إنماء صالح و تزو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د لها بما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مدها ف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بقائها قال تعال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: وَ تَزَوَّدُوا فَإ‌ِنَّ خَ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رَ الزَّادِ التَّقْو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وَ اتَّقُون‌ِ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 أ‌ُولِ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الأَلْباب‌ِ»، (بقره</w:t>
      </w:r>
      <w:r w:rsidR="00CC23E6">
        <w:rPr>
          <w:rFonts w:ascii="Times New Roman" w:eastAsia="Times New Roman" w:hAnsi="Times New Roman" w:cs="2  Badr" w:hint="cs"/>
          <w:sz w:val="24"/>
          <w:szCs w:val="24"/>
          <w:rtl/>
        </w:rPr>
        <w:t>/197) «</w:t>
      </w:r>
      <w:bookmarkStart w:id="0" w:name="_GoBack"/>
      <w:bookmarkEnd w:id="0"/>
      <w:r w:rsidRPr="00496701">
        <w:rPr>
          <w:rFonts w:ascii="Times New Roman" w:eastAsia="Times New Roman" w:hAnsi="Times New Roman" w:cs="2  Badr"/>
          <w:sz w:val="24"/>
          <w:szCs w:val="24"/>
          <w:rtl/>
        </w:rPr>
        <w:t>و أمرها ف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الفجور عل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خلاف التقو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». (طباطبا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1417: 20 / 298</w:t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>)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با بررس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مطالب مختلف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كه در تفس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 الم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زان در مورد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 مطرح شده است،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‌توان نت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جه گرفت كه علامه طباطبا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پاك‌ساز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نفس از رذا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ـ كه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پاك‌ساز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نفس، شامل همه ابعاد وجود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انسان، اعم از اعتقادات، ملكات، اعمال و حت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اموال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‌باشد ـ را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‌داند، كه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مبتن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بر الهام تقو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فجور از ناح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خداوند متعال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‌باشد و در نت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جة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تقو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كمال انسان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انسان، به فعل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رس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ده و در دن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 و آخرت به سعادت و رستگار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‌رسد. بنابرا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ه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عن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كامل كردن نفس و حذف نقا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ص و زوا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كه نت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جه آن حصول كمال برا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نفس است. بنابرا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‌توان نت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جه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را حصول كمال حق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نفس دانست؛ كه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امر باعث فلاح و سعادت حق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انسان در دن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 و آخرت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‌گردد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اخلاق مشهور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علامه طباطبا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در مباحث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جلد اول الم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زان علم اخلاق برمبنا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نظر مشهور علما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اخلاق را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ن‌گونه تعر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ف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‌كند</w:t>
      </w:r>
      <w:r w:rsidRPr="00496701">
        <w:rPr>
          <w:rFonts w:ascii="Times New Roman" w:eastAsia="Times New Roman" w:hAnsi="Times New Roman" w:cs="2  Badr"/>
          <w:sz w:val="24"/>
          <w:szCs w:val="24"/>
        </w:rPr>
        <w:t>: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علم اخلاق پ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رامون ملكات انسان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ـ كه مربوط به قوا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نبات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وان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انسان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است ـ بحث كرده، و هدف آن شناسا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ملكات نفسان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خوب و با فض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لت از ملكات پل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و رذ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له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‌باشد تا انسان‌ها بعد از شناخت آنها، خود را با فضائل كه ما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كمال است، 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ند و از رذائل كه ما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نقص است، پ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راسته كنند. (طباطبا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1417: 1 / 371</w:t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>)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شان معتقد است كه علم اخلاق علاوه بر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نكه هر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ك از صفات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را تعر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ف و تب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‌كند، افراط و تفر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ط صفات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را 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ز مشخص نموده، و راهكار تخلق به آن فض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لت را، از طر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ق علم (شناخت درمان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) و عمل (رفتار درمان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) و به عبارت 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گر، «تلق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ن» و «تكرار» 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ان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‌دارد. (همان: 373</w:t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>)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وحدت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 با اخلاق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قرآن كر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 با اخلاق برمبنا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نظر مشهور علما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اخلاق دو بحث كاملاً 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گانه و جدا از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كد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گرند و از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ان سه مسلك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كه 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lastRenderedPageBreak/>
        <w:t>علامه طباطبا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ان نموده، مسلك اول و دوم؛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عن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مسلك فلاسفه و مسلك انب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</w:t>
      </w:r>
      <w:r w:rsidR="00CC23E6">
        <w:rPr>
          <w:rFonts w:ascii="Times New Roman" w:eastAsia="Times New Roman" w:hAnsi="Times New Roman" w:cs="2  Badr" w:hint="cs"/>
          <w:sz w:val="24"/>
          <w:szCs w:val="24"/>
          <w:rtl/>
        </w:rPr>
        <w:t>ء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ذ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اخلاق مشهور قرار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رند؛ اما مسلك سوم كه اخلاق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قرآن كر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 است، بس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ار متعال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‌تر از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دو مسلك است؛ چراكه در مسلك سوم فوا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و مطامع دن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اخرو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هدف 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ست بلكه افق 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مسلك، متوجه خداوند تبارك وتعال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است. اخلاق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قرآن همان 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ز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است كه در ادب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ات قرآن با عنوان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 مطرح شده است</w:t>
      </w:r>
      <w:r w:rsidRPr="00496701">
        <w:rPr>
          <w:rFonts w:ascii="Times New Roman" w:eastAsia="Times New Roman" w:hAnsi="Times New Roman" w:cs="2  Badr"/>
          <w:sz w:val="24"/>
          <w:szCs w:val="24"/>
        </w:rPr>
        <w:t xml:space="preserve">. 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بنابرا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اخلاق بر مبنا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نظر مشهور علما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اخلاق، با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 دو بحث جداگانه هستند، و اخلاق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قرآن كر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 منطبق بر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 است؛ ز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را اخلاق در قرآن كر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 با عنوان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 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ان شده است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مسالك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چنانكه 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ان شد علامه طباطبا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پس از مطرح كردن مباحث اخلاق بر مبنا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نظر مشهور علما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اخلاق و تعر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ف اخلاق، مسالك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را در سه مسلك و روش ارائه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‌دهد. مسلك اول كه روش و 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ره فلاسفه بوده، بر اساس «قاعده زر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اعتدال</w:t>
      </w:r>
      <w:r w:rsidRPr="00496701">
        <w:rPr>
          <w:rFonts w:ascii="Times New Roman" w:eastAsia="Times New Roman" w:hAnsi="Times New Roman" w:cs="2  Badr"/>
          <w:sz w:val="24"/>
          <w:szCs w:val="24"/>
        </w:rPr>
        <w:t xml:space="preserve">» 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شكل گرفته و به هم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ن نام معروف گشته است كه خاستگاه آن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ونان است</w:t>
      </w:r>
      <w:r w:rsidRPr="00496701">
        <w:rPr>
          <w:rFonts w:ascii="Times New Roman" w:eastAsia="Times New Roman" w:hAnsi="Times New Roman" w:cs="2  Badr"/>
          <w:sz w:val="24"/>
          <w:szCs w:val="24"/>
        </w:rPr>
        <w:t>. (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احمدپور، 1386: 33) مبنا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مسلك در ترك رذائل و كسب فضائل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جلب فوا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اجتماع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دن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‌باشد. مسلك دوم، روش مورد تبل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غ انب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اله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بوده و مبنا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مسلك در دفع رذائل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كسب فضائل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فوا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اُخرو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است.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دو مسلك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كه مبنا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آنها ملكات و فضائل و رذائل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‌باشد با تز 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 كاملاً متفاوت‌اند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علامه به‌صراحت مسلك اول را رد نموده و مسلك دوم را ناتمام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‌داند و مسلك سوم را تحت عنوان اخلاق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قرآن كر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 ارائه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‌دهد. 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ن مسلك؛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عن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اخلاق قرآن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را فراتر از فضائل و رذائل معرف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كرده و معتقد است كه انسان در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مسلك بر اثر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 به جا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‌رسد كه فضائل و رذائل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ش مطرح 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ست؛ بلكه افق 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او فقط متوجه خداوند متعال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‌باشد.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شان مسلك سوم را مبتن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بر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ناب و كامل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كه مختص به 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مب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اسلام است، دانسته و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‌نو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سد: «المسلك الثالث مبن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عل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التوح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الخالص الكامل الذ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ختص به الاسلام». (طباطبا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1417: 1 / 360</w:t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>)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مكتب اول،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عن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مكتب حكما و فلاسفه تنها به‌سو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حق اجتماع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مكتب دوم تنها به‌سو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حق واقع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كمال حق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؛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عن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آنچه ما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سعادت انسان در آخرت است، دعوت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‌كند؛ اما مكتب سوم به‌سو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«حق»؛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عن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خدا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تعال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دعوت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‌كند، و اساساً اسلام ترب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خود را، بر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و نف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هر گونه شرك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پا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گذار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كرده، كه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مبنا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دعوت، انسان را به مقام و درجه عبود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حبّ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‌رساند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اهداف و اغراض مسالك سه‌گانه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نكته مهم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است كه هدف و غرض در مسالك سه گانه متفاوت است، هدف اصل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در مسلك اول جلب توجه و تعر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ف و تمج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مردم بوده، و در مسلك دوم، سعادت حق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دائم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،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عن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به كمال رساندن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مان به خدا و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مان به آ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ات او است. با وجود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تفاوت هر دو مسلك در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مسئله مشترك‌اند كه هدف نها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آنها فض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لت انسان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از 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ث عمل است. اما مسلك سوم با دو مسلك 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گر تفاوت اساس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دارد و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تفاوت در هدف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‌باشد؛ چراكه هدف از تهذ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ب اخلاق تنها و تنها ابتغا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وجه اله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است نه به‌دست آوردن فضا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انسان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كه در دو مسلك نخست به‌عنوان هدف اصل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اساس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‌باشد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توض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ح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نكه در مسلك سوم، هدف اصل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كسب رضا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اله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است كه منجر به ذكر دائم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‌شود و ذكر دائم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منجر به محبت به پروردگار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‌شود؛ در نت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جه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مان بنده نسبت به خداوند متعال افزا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ش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افته و قلب او مجذوب تفكر درباره پروردگارش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‌شود؛ و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جذبه و شور منجر به عبود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محضه (عبود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حبّ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 xml:space="preserve">) 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‌گردد. چن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كس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به درجه‌ا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‌رسد كه به‌دنبال ابتغا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وجه اله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lastRenderedPageBreak/>
        <w:t>كسب رضا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خداوند متعال است و تمام همّ و غم او محبوب ازل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ابد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است، نه فض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ش مطرح است و نه رذ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و نه ستا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ش و تعر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ف و تمج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مردم، نه توجه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به دن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 دارد و نه به آخرت، و نه توجه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به بهشت دارد و نه به جهنم، چن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انسان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توشه‌اش عبود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خداست و راهنما و دل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لش، محبت اوست. (طباطبا</w:t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>ئ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 xml:space="preserve"> ج1 ص 375)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بنابرا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در مسلك سوم پا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فضا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و رذا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به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ان نم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‌آ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د و همه هدف‌ها به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ك هدف تبد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‌شود و آن عبارت است از: ابتغا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وجه باق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خدا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سبحان، و چه‌بسا كه در بعض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از موارد، احكام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مسلك با آن دو مسلك 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گر متفاوت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‌شود، به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معنا كه آنچه در مسلك‌ها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گر فض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لت شمرده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‌شود، در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مسلك فض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لت شمرده نم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‌شود و بالعكس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هم‌معنا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 با اخلاق قرآن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با تحل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اخلاق قرآن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نفس، و راهكارها و آثار و اهداف آن دو،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‌توان نت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جه گرفت كه اخلاق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قرآن كر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م، همان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‌باشد؛ چراكه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ه، قرب اله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رستگار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فلاح مطلق را در پ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دارد و نت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جه اخلاق قرآن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عبود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حبّ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قرب و رس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دن به خداوند متعال است و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همان فلاح مطلق دن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اخرو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است. بنابرا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طبق نظر صاحب الم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زان،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 و اخلاق البته نه اخلاق برمبنا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نظر مشهور علما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اخلاق بلكه اخلاق از منظر قرآن كر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م به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ك معنا است؛ برا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اثبات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مطلب، دلائل متعدد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وجود دارد كه برخ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از آنها عبارتند از</w:t>
      </w:r>
      <w:r w:rsidRPr="00496701">
        <w:rPr>
          <w:rFonts w:ascii="Times New Roman" w:eastAsia="Times New Roman" w:hAnsi="Times New Roman" w:cs="2  Badr"/>
          <w:sz w:val="24"/>
          <w:szCs w:val="24"/>
        </w:rPr>
        <w:t>: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اول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در قرآن كر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 مباحث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با واژه اخلاق و مشتقات آن مطرح نشده است، و تنها كاربرد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واژه در قرآن كر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م، در دو مورد است، اول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كاربرد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واژه در سوره شعراء است؛ آنجا كه خداوند متعال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‌فرما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د: «إ‌ِنْ هذا إ‌ِلاَّ خُلُقُ الأَوَّلِ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نَ» (شعرا</w:t>
      </w:r>
      <w:r w:rsidR="00AE3FA1">
        <w:rPr>
          <w:rFonts w:ascii="Times New Roman" w:eastAsia="Times New Roman" w:hAnsi="Times New Roman" w:cs="2  Badr" w:hint="cs"/>
          <w:sz w:val="24"/>
          <w:szCs w:val="24"/>
          <w:rtl/>
        </w:rPr>
        <w:t>ء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/ 137) و دوم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كاربرد واژه خُلُق در سوره قلم است كه خداوند متعال در مورد نب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مكرم|،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‌فرما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د: «وَ إ‌ِنَّكَ لَعَل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خُلُق‌ٍ عَظِ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م‌ٍ». (قلم / 4) بنابرا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مباحث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در قرآن مج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تحت عنوان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 مطرح گرد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ده است نه تحت عنوان اخلاق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با بررس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كتب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ز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‌توان به هم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نت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جه رس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د؛ ز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را در تمام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مباحث كتاب‌ها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از آ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ات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استفاده شده است و با 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در كتب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 مشاهده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‌گردد كه مطالب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كتاب‌ها 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ز از مباحث مختلف پ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رامون فضا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رذا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تشك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شده است. چنانكه برخ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از پژوهشگران بر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باور هستند كه «در خصوص ترب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معنو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قرآن كر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 از واژه «تزك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ه» و مشتقات آن استفاده كرده است ... . بد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ترت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ب واژه «تزك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ه» فراگ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ر‌تر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واژه‌ا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است كه قرآن در مورد ترب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به‌كار برده است». (رح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ان،</w:t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>20: 1386)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دوم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هدف اخلاق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قرآن كر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 «قرب اله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ابتغا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وجه الله» است، چنانكه هدف اصل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و تهذ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ب نفس 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ز قرب اله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دست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به فلاح مطلق است، بنابر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مسلك سوم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همان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‌باشد؛ چراكه علامه طباطبا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نت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جه مسلك سوم را عبود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حبّ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ان كرده و بر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باور است كه انسان با عبود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حب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به قرب خداوند متعال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‌رسد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تفس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 الم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زان از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ك طرف در مباحث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به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نكته تأك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‌كند كه مسلك سوم؛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عن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اخلاق قرآن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به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و نف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شرك دعوت كرده و منجر به عبود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محض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‌شود: «و ثالثها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دعو إل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الحق الذ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هو الله، و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بن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ترب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ته عل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أن الله سبحانه واحد لا شر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ك له، و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نتج العبود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ة المحضة» (طباطبا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</w:t>
      </w:r>
      <w:r w:rsidR="00AE3FA1">
        <w:rPr>
          <w:rFonts w:ascii="Times New Roman" w:eastAsia="Times New Roman" w:hAnsi="Times New Roman" w:cs="2  Badr" w:hint="cs"/>
          <w:sz w:val="24"/>
          <w:szCs w:val="24"/>
          <w:rtl/>
        </w:rPr>
        <w:t xml:space="preserve">ج 1 ص 361) 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و «عل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أن هذا المسلك ربما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فترق عن المسلك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الآخر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بحسب النتائج، فإن بناءه عل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الحب العبود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و إ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ثار جانب الرب عل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جانب العبد». (همان</w:t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>)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در تفس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ر سوره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وسف، نت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جه عبود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ت محض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 عبود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حبّ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را دست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به قرب اله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‌داند.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شان معتقد است افراد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كه 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lastRenderedPageBreak/>
        <w:t>خداوند متعال را برا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رس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دن به بهشت و فرار از عذاب جهنم، عبادت نم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‌كنند؛ بلكه دل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عبادت آنها محبت به خداوند متعال است، در اثر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عبود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حبّ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به درجه قرب خداوند متعال نائل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‌گردند؛ چراكه 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چ حجاب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آنها و خداوند متعال وجود ندارد؛ ز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را مع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ار و مبنا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كار آنها در طول زندگ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نه فوا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دن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بوده و نه فوا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اخرو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بلكه ملاك كارها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آنها فقط رضا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اله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بوده است؛ در نت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جه دن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 و ابل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س و هوا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نفس در نظر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نها ارزش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نداشته و مانع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عبود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آنها نبوده، و آنها به مقام قرب اله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نائل گشته‌اند. (همان: 11 / 162</w:t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>)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از سو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گر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شان در تفس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 سوره شمس، هدف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 را فلاح و رستگار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دانسته و معتقد است كه انسان در نت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جه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 به فلاح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‌رسد، و در نت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جه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رستگار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به سعادت دن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اخرو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دست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ابد؛ چراكه در دن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 در اجتماع اول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اله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زندگ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‌كند و در آخرت در جوار و قرب پروردگار خو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ش بوده و مقرب درگاه اله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‌گردد. «و الفلاح المطلق أ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الظفر بالسعادة و الفوز بالحق و الغلبة عل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الشقاء، و إدحاض الباطل ف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الدن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 و الآخرة، أما ف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الدن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 فبالح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اة الط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بة الت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توجد ف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مجتمع صالح من أول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اء الله ف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أرض مطهرة من أول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اء الش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طان، عل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تقو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ورع، و أما ف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الآخرة فف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جوار رب العالم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ن». (همان: 6 / 16</w:t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>)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بر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اساس، انسان در نت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جه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 به فلاح مطلق و سعادت دن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اخرو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‌رسد و در آخرت در جوار و قرب پروردگار خو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ش بوده و مقرب درگاه اله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‌شود. بنابرا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در نگاه تفس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 الم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زان، انسان هم در اثر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 و هم در پ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از مسلك قرآن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به قرب پروردگار خو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ش نائل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‌گردد. در حق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قت نت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جه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 و مسلك اخلاق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رس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دن به قرب خداوند متعال است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سوم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مسلك سوم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 همان اخلاق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قرآن، كاملاً بر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 منطبق بوده و همه مراحل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 به شكل كامل‌تر در اخلاق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قرآن وجود دارد؛ چراكه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نفس، عبارت است از: پ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راستن نفس از رذائل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آراستن آن به فضا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كه منجر به فلاح و قرب اله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‌شود و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همان 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ز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است كه در مسلك اخلاق قرآن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به وضوح مشاهده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‌شود؛ چراكه در اخلاق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قرآن، انسان هدف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جز خود خداوند متعال ندارد و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هدف او را از همه رذائل و ناپاك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‌ها مبرا كرده و به تقوا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اله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آراسته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‌كند و در نت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جه او به قرب خداوند متعال نائل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‌شود و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همان فلاح مطلق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است كه انسان‌ها به‌وس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له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 به آن بشارت داده شده‌اند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در مسلك قرآن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انسان‌ها از نظر معرفت و طرز تفكر، به‌گونه‌ا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ترب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‌شوند كه زم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نه‌ها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رذائل اعم از: اعتقاد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ملكات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رفتار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در وجود آنها از 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رفته و 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گر محل و موضوع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رذائل باق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نم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‌ماند؛ به عبارت 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گر در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روش، اوصاف رذ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له و خصلت‌ها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ناپسند، از طر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ق رفع و پ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شگ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از 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‌رود نه از طر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ق دفع و درمان؛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عن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در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روش اجازه داده نم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‌شود كه رذائل در نفس انسان نفوذ كند تا در صدد بر طرف كردن آن برآ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د، بلكه قلب‌ها چنان مملو از علوم، معارف و محبت اله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‌شود كه 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گر محل و موضوع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رذائل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نم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‌ماند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علامه طباطبا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سّر طهارت انسان از آلودگ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‌ها در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مسلك را، در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نكته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‌داند كه اساس و مبنا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مسلك قرآن كر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م، بر مبنا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ناب و خالص است كه نسخه آن منحصر به نب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مكرم| و معارف والا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قرآن كر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‌باشد.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شان هدف نها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انسان در مسلك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قرآن را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ن‌گونه 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ان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‌دارد كه: «فانّما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وجه ربّه و لا همّ له ف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فض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لة و لا رذ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لة و لا شغل له بثناء جم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و ذكر محمود و لا التفات له ال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دن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 او آخرة او جنة او نار و انّما همّه ربّه و زاده ذلّ عبود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ته و دل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له حبّه». (همان: 1 / 375</w:t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>)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lastRenderedPageBreak/>
        <w:t>انسان در مسلك اخلاق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قرآن در نها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به مرحله‌ا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‌رسد كه فقط وجه باق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خداوند متعال را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‌طلبد و 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گر نه فض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او مطرح است نه رذ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له‌ا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؛ نه به فوا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دن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‌اند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شد و نه فوا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اخرو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؛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عن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هدف او رس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دن به خدا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متعال و قرب اله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است و رذائل و فضائل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به‌عنوان انسان 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ستند بلكه تنها رس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دن به خداوند متعال و دست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به رضا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خداوند سبحان و قرب اله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هدف اصل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است و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هدف،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را به دنبال خود دارد و انسان از همه آلودگ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‌ها پاك گشته و به همه فضا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آراسته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‌گردد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بنابرا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مسلك سوم كه روش و طر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قه قرآن كر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 است، به‌سو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«حق محض»؛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عن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496701">
        <w:rPr>
          <w:rFonts w:ascii="Times New Roman" w:eastAsia="Times New Roman" w:hAnsi="Times New Roman" w:cs="2  Badr"/>
          <w:sz w:val="24"/>
          <w:szCs w:val="24"/>
        </w:rPr>
        <w:t>«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خداوند متعال» دعوت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‌كند و محبت و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اد خدا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سبحان چنان وجود انسان را پر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‌كند كه 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ز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غ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 از خداوند متعال نم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‌شناسد كه به خاطر آن، آلوده به رذ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له شود و در صدد علاج و درمان رذ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له باشد؛ چن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انسان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فقط وجه باق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را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‌شناسد كه انسان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او را به رشد و كمال رسان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ده و به فلاح و رستگار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‌رساند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جه مسلك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علامه طباطبا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در تب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نقاط افتراق مسالك معتقد است كه مسلك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در نتا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 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ز از آن دو مسلك متما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ز است؛ چراكه مبنا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مسلك قرآن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براساس عبود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حبّ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است كه انسان در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مسلك، خداوند متعال و رضا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او را بر خود و بر هوا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نفس خو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ش مقدم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‌دارد. (همان: 1 / 375</w:t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>)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شان در تفس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ر سوره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وسف ذ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آ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34 به تب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اخلاص در عبادت (عبود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حبّ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) پرداخته و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‌نو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سد: محبت به خداوند متعال، قلب انسان را از تعلق به دن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 و زخارف آن، و خواهش‌ها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نفسان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پاك و طاهر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‌كند. در نت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جه، قلب انسان از محبت خداوند متعال و 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خدا و پ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امبر اكرم| پر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‌گردد، و در همه لحظات زندگ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تنها به‌دنبال رضا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خداوند متعال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‌گردد نه رضا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خود؛ و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همان مسلك و روش قرآن مج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است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در نت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جه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عملكرد و ترج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ح رضا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خداوند متعال بر رضا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خو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ش، آثار درخشان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مانند: تأ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به نور و روح اله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در امان ماندن از خوف و حزن و رس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دن به امن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و هدا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ت، در نفس شخص به‌وجود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‌آ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د. چن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انسان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به قرب اله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نائل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‌گردد؛ چراكه همه حجاب‌ها برداشته شده است و به علم‌ال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رس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ده و شاهد اسرار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‌شود و در نها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به مقام توكل و رضا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‌رسد و تاج اخلاق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بر سر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‌نهد. (همان: 11 / 161) نت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جه عبود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حُبّ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با كنار زدن همه موانع و حجاب‌ها، رس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دن به قرب اله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است، همان‌طور كه علامه طباطبا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‌نو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سد: «و هؤلاء هم المقربون الفائزون بقربه تعال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إذ لا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حول 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نهم و 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ربهم ش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ء مما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قع عل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ه الحس أو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تعلق به الوهم أو تهواه النفس أو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لبسه الش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طان». (همان: 162</w:t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>)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با تدبر در هم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آثار مطروحه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‌توان به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نت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جه رس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كه، چن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انسان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عملا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شده است؛ چراكه از رذائل پاك شده و به بهتر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فضائل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آراسته گشته است و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‌توان اثبات كرد كه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 همان اخلاق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قرآن است؛ چراكه همه آثار گفته شده، از آثار عبود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حبّ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است درحال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‌كه عبود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حبّ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ز نت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جه مسلك اخلاق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قرآن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‌باشد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علامه طباطبا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در ذ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تفس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 سوره مائده به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نكته اشاره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‌كند كه اعتقاد به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و تلاش برا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رس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دن به خداوند متعال همه ابعاد وجود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انسان را تحت شعاع خود قرار داده و انسان را خدا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‌كند.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شان جا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گاه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و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زان تأث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 آن در وجود انسان را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ن‌گونه ترس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‌كند: «ل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س له غا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ة عامة إلا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الله سبحانه ف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مرحلت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الاعتقاد والعمل جم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عا أ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أن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عتقد الإنسان أن له إلها هو الذ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منه بدئ كل ش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ء وإل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ه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عود كل ش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ء له الأسماء الحسن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والأمثال العل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ا، ثم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ف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الح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اة 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ع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ش بأعمال تحاك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بنفسها عبود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ته وعبود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ة كل ش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ء عنده لله الحق عز اسمه، وبذلك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سر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التوح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ف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باطنه وظاهره، وتظهر العبود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ة المحضة من 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lastRenderedPageBreak/>
        <w:t>أقواله وأفعاله وسائر جهات وجوده ظهورا لا ستر عل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ه و لاحجاب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غط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ه». (همان: 6 / 275</w:t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>)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فرا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ند اخلاق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قرآن كر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علامه طباطبا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در تب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فرا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ند مسلك اخلاق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قرآن كر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 بر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باور است كه قرآن كر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 دارا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معارف ژرف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است كه اعتقاد به آن معارف، انسان را موحد واقع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بار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‌آورد و اعتقادات شخص را از هر گونه آلودگ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اعم از: كفر، شرك، 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 و ... پاك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‌گرداند و در نت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جه آن، ملكات و اعمال شخص هم با 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از همه آلودگ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‌ها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ملكات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رفتار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پاك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‌شود.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شان در توض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ح مطلب به آ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از قرآن كر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 استناد كرده است كه به برخ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از آنها اشاره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‌كن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</w:t>
      </w:r>
      <w:r w:rsidRPr="00496701">
        <w:rPr>
          <w:rFonts w:ascii="Times New Roman" w:eastAsia="Times New Roman" w:hAnsi="Times New Roman" w:cs="2  Badr"/>
          <w:sz w:val="24"/>
          <w:szCs w:val="24"/>
        </w:rPr>
        <w:t>: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آ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ات قرآن كر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 دارا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معارف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است و نتا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 خاص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دارد، مانند: آ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كه در مورد قدرت مطلقه و عزت مطلقه خداوند سبحان است از جمله آ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ات: «إ‌ِنَّ الْعِزَّةَ لِلَّهِ جَمِ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عاً» (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ونس / 65) و «أ‌َنَّ الْقُوَّةَ لِلَّهِ جَمِ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عاً» (بقره / 165) و ... زمان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كه انسان با تعل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مات و معارف قرآن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به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مان برسد كه عزت و قدرت منحصر به خداوند متعال است، با چن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مان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گر در قلبش جا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ا، سُمعه، ترس از غ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 خدا و ام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و اعتماد به غ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 خدا ... باق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نم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‌ماند؛ و در نت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جه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مان، تمام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رذا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و پل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‌ها از جمله رذا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و پل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‌ها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اعتقاد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از قلب انسان پاك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‌گردد و قلب او به فضائل و صفات اله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مانند تقوا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اله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عزت اله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آراسته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‌گردد؛ و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آراسته شدن به فضائل در مقابل آن رذا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همان مفهوم رشد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است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نمونه 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گر، آ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هستند كه به مالك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مطلقه خداوند متعال اشاره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‌كنند؛ مانند: «لله مُلْكُ السَّماواتِ وَالأَرْض‌ِ وَما فِ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هنَّ وَهُوَ عَل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كُلِّ شَ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ءٍ قَد‌ِ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رٌ» (مائده / 120) و «لِلَّهِ مُلْكُ السَّماواتِ وَالأَرْض‌ِ وَاللَّهُ عَل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كُلِّ شَ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ءٍ قَدِ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رٌ» (آل‌عمران / 189) و</w:t>
      </w:r>
      <w:r w:rsidRPr="00496701">
        <w:rPr>
          <w:rFonts w:ascii="Times New Roman" w:eastAsia="Times New Roman" w:hAnsi="Times New Roman" w:cs="2  Badr"/>
          <w:sz w:val="24"/>
          <w:szCs w:val="24"/>
        </w:rPr>
        <w:t xml:space="preserve"> ... 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علامه در تفس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آ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ات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‌گو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د: مالك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مطلقه خداوند متعال برا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چ موجود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استقلال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نم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‌گذارد و استقلال را منحصر در ذات پاك خداوند متعال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‌كند؛ انسان با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غ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 خدا را اراده نم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‌كند؛ در برابر غ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 خدا خضوع و خشوع ندارد؛ از غ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 او نم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‌ترسد؛ به غ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 او ام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و توكل نم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‌كند و تسل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 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ز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غ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 او نم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‌شود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چن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انسان موحد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ز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جز وجه باق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خداوند متعال را اراده و طلب نم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‌كند</w:t>
      </w:r>
      <w:r w:rsidRPr="00496701">
        <w:rPr>
          <w:rFonts w:ascii="Times New Roman" w:eastAsia="Times New Roman" w:hAnsi="Times New Roman" w:cs="2  Badr"/>
          <w:sz w:val="24"/>
          <w:szCs w:val="24"/>
        </w:rPr>
        <w:t xml:space="preserve">. 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حق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قت در آ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ات متعدد قرآن كر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م، مورد توجه قرار گرفته است؛ مانند</w:t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 xml:space="preserve">: « 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وَ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طْعِمُونَ الطَّعامَ عَل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حُبِّهِ مِسْكِ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ناً وَ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تِ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ماً وَأ‌َسِ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راً</w:t>
      </w:r>
      <w:r w:rsidRPr="00496701">
        <w:rPr>
          <w:rFonts w:ascii="Times New Roman" w:eastAsia="Times New Roman" w:hAnsi="Times New Roman" w:cs="2  Badr"/>
          <w:sz w:val="24"/>
          <w:szCs w:val="24"/>
        </w:rPr>
        <w:t xml:space="preserve"> * 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إ‌ِنَّما نُطْعِمُكُمْ لِوَجْهِ اللَّهِ لا نُر‌ِ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دُ مِنْكُمْ جَزاءً وَلا شُكُوراً» (انسان / 9 ـ 8) و «سَ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جَنَّبُهَا الأَتْقَ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* الَّذِ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ؤْت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مالَهُ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تَزَكَّ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* وَ ما لِأ‌َحَد‌ٍ عِنْدَهُ مِنْ نِعْمَةٍ تُجْز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</w:rPr>
        <w:t xml:space="preserve"> * 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إ‌ِلاَّ ابْتِغاءَ وَجْهِ رَبِّهِ الأَعْل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» (ل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/ 20 ـ 17) و «الَّذِ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نَ صَبَرُوا ابْتِغاءَ وَجْهِ رَبِّهمْ وَأ‌َقامُوا الصَّلاةَ وَأ‌َنْفَقُوا مِمَّا رَزَقْناهُمْ سِرًّا وَعَلانِ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ةً وَ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دْرَؤُنَ بالْحَسَنَةِ السَّ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ئَةَ أ‌ُولئِكَ لَهُمْ عُقْبَ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الدَّار‌ِ» (رعد / 22) و</w:t>
      </w:r>
      <w:r w:rsidRPr="00496701">
        <w:rPr>
          <w:rFonts w:ascii="Times New Roman" w:eastAsia="Times New Roman" w:hAnsi="Times New Roman" w:cs="2  Badr"/>
          <w:sz w:val="24"/>
          <w:szCs w:val="24"/>
        </w:rPr>
        <w:t xml:space="preserve"> ... 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كس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كه دارا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چن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مان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است، برا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غ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 خداوند، ارزش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نم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‌گذارد. بنابرا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از مطلق آلودگ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‌ها پاك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‌گردد و به صفات اله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همچون تقوا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اله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عزت اله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غنا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اله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... آراسته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‌گردد و در نت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جه به رشد و كمال حق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‌رسد و با كنار نهادن غ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ر، و متوجه شدن و تمركز همه ابعاد وجود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به خداوند متعال به حقّ رس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ده و به فلاح مطلق نائل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‌گردد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بنابرا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انسان در مسلك اخلاق قرآن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با هدف رس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دن به خداوند متعال و با 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خود كاملاً از آلودگ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‌ها و رذائل اعتقاد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عمل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پاك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‌گردد؛ چراكه آن صفات مبغوض اله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هستند؛ و در مقابل به صفات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مانند: تقوا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اله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توكل، مقام رضا، شكر و ... . آراسته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‌گردد؛ ز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را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صفات محبوب خداوند متعال هستند. چن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انسان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با 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پاك شدن از آلودگ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‌ها و رذائل و آراسته شدن به فضائل، به عبود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ت محضه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 عبود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حبّ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در نت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جه به قرب خداوند سبحان نائل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‌گردد و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همان فلاح و رستگار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مطلق است كه در سوره شمس به‌عنوان نت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جه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 از جانب خداوند متعال 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ان شده است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جه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lastRenderedPageBreak/>
        <w:t>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 در قرآن كر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 از اهم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بالا و جا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گاه 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ژه‌ا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برخوردار است و سعادت و رستگار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انسان به‌وس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له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 و تهذ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ب آن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سر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‌گردد. در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مقاله بعد از مفهوم‌شناس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نفس، مسلك‌ها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سه‌گانه اخلاق در تفس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 الم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زان 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ان گرد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و با تحل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و بررس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مشخص گرد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كه در مسلك اول (مسلك فلاسفه) مع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ار ترك رذائل و كسب فضائل، اهداف و مقاصد دن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است و در مسلك دوم (مسلك انب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ا^) مع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ار ترك رذائل و كسب فضائل، رس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دن به ثواب اخرو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‌باشد؛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دو مسلك، ذ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اخلاق بر مبنا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نظر مشهور علما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اخلاق قرار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رند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اما در مسلك سوم 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 همان مسلك اخلاق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قرآن كر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م، فضائل و رذائل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مطرح 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ست، بلكه مع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ار در آن، رس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دن به خداوند متعال است و سنن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نه برا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اهداف و مقاصد دن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نه برا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پره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ز از جهنم و بهره‌مند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از بهشت، بلكه برا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لقا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خداوند متعال و تحص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وجه باق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او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‌باشد كه خود ع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است؛ و انسان به تبع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هدف متعال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از همه آلودگ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‌ها پاك گشته و به همه فضا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ل آراسته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‌گردد؛ چراكه با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سنخ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ت پ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دا كرده است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روشن شد كه مسلك اخلاق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قرآن كاملاً منطبق بر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 است و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مسلك با دو مسلك اول و دوم، هم در هدف و راهكارها و هم در آثار، تفاوت ماهو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دارد. اثبات وحدت اخلاق توح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قرآن كر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 با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نفس، پ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امد‌ها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ارزشمند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دارد كه از جمله آنها 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است كه 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‌توان از مباحث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تفس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 الم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زان در مباحث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 استفاده كرد و در نت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جه، مس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 نفس را برا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رهروان آن روشن و عمل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ساخت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</w:p>
    <w:p w:rsidR="001372CE" w:rsidRPr="00496701" w:rsidRDefault="001372CE" w:rsidP="00AE3FA1">
      <w:pPr>
        <w:spacing w:before="100" w:beforeAutospacing="1" w:after="100" w:afterAutospacing="1" w:line="240" w:lineRule="auto"/>
        <w:rPr>
          <w:rFonts w:ascii="Times New Roman" w:eastAsia="Times New Roman" w:hAnsi="Times New Roman" w:cs="2  Badr"/>
          <w:sz w:val="14"/>
          <w:szCs w:val="14"/>
        </w:rPr>
      </w:pP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منابع و مآخذ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 xml:space="preserve">1. 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آموزگار، محمد حسن، 1381، اسلام و آ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ه، تهران، انجمن اول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 و مرب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ان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 xml:space="preserve">2. 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ابن‌‌فارس، احمد، 1410 ق، معجم مقا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س اللغه، تحق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ق عبدالسلام محمد‌ هارون، 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روت، دار الاسلام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 xml:space="preserve">3. 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احمدپور، مهد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1386، جمع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از نو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سندگان، كتاب‌شناخت اخلاق اسلام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قم، پژوهشگاه علوم و فرهنگ اسلام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 xml:space="preserve">4. 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راغب اصفهان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حس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بن محمد، 1412 ق، مفردات الفاظ القرآن، دمشق، دار العلم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 xml:space="preserve">5. 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ان، محمدحسن و رهبر، محمدتق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1386، آ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 تزك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ه، قم، بوستان كتاب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 xml:space="preserve">6. 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رمضان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رضا، 1387، آرائ اخلاق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علامه طباطبا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قم، پژوهشگاه فرهنگ و اند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شه اسلام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 xml:space="preserve">7. </w:t>
      </w:r>
      <w:r w:rsidRPr="00496701">
        <w:rPr>
          <w:rFonts w:ascii="Times New Roman" w:eastAsia="Times New Roman" w:hAnsi="Times New Roman" w:cs="2  Badr"/>
          <w:sz w:val="20"/>
          <w:szCs w:val="20"/>
          <w:rtl/>
        </w:rPr>
        <w:t>طباطبا</w:t>
      </w:r>
      <w:r w:rsidR="00496701" w:rsidRPr="00496701">
        <w:rPr>
          <w:rFonts w:ascii="Times New Roman" w:eastAsia="Times New Roman" w:hAnsi="Times New Roman" w:cs="2  Badr"/>
          <w:sz w:val="20"/>
          <w:szCs w:val="20"/>
          <w:rtl/>
        </w:rPr>
        <w:t>یی</w:t>
      </w:r>
      <w:r w:rsidRPr="00496701">
        <w:rPr>
          <w:rFonts w:ascii="Times New Roman" w:eastAsia="Times New Roman" w:hAnsi="Times New Roman" w:cs="2  Badr"/>
          <w:sz w:val="20"/>
          <w:szCs w:val="20"/>
          <w:rtl/>
        </w:rPr>
        <w:t>، س</w:t>
      </w:r>
      <w:r w:rsidR="00496701" w:rsidRPr="00496701">
        <w:rPr>
          <w:rFonts w:ascii="Times New Roman" w:eastAsia="Times New Roman" w:hAnsi="Times New Roman" w:cs="2  Badr"/>
          <w:sz w:val="20"/>
          <w:szCs w:val="20"/>
          <w:rtl/>
        </w:rPr>
        <w:t>ی</w:t>
      </w:r>
      <w:r w:rsidRPr="00496701">
        <w:rPr>
          <w:rFonts w:ascii="Times New Roman" w:eastAsia="Times New Roman" w:hAnsi="Times New Roman" w:cs="2  Badr"/>
          <w:sz w:val="20"/>
          <w:szCs w:val="20"/>
          <w:rtl/>
        </w:rPr>
        <w:t>د محمدحس</w:t>
      </w:r>
      <w:r w:rsidR="00496701" w:rsidRPr="00496701">
        <w:rPr>
          <w:rFonts w:ascii="Times New Roman" w:eastAsia="Times New Roman" w:hAnsi="Times New Roman" w:cs="2  Badr"/>
          <w:sz w:val="20"/>
          <w:szCs w:val="20"/>
          <w:rtl/>
        </w:rPr>
        <w:t>ی</w:t>
      </w:r>
      <w:r w:rsidRPr="00496701">
        <w:rPr>
          <w:rFonts w:ascii="Times New Roman" w:eastAsia="Times New Roman" w:hAnsi="Times New Roman" w:cs="2  Badr"/>
          <w:sz w:val="20"/>
          <w:szCs w:val="20"/>
          <w:rtl/>
        </w:rPr>
        <w:t>ن، 1374، الم</w:t>
      </w:r>
      <w:r w:rsidR="00496701" w:rsidRPr="00496701">
        <w:rPr>
          <w:rFonts w:ascii="Times New Roman" w:eastAsia="Times New Roman" w:hAnsi="Times New Roman" w:cs="2  Badr"/>
          <w:sz w:val="20"/>
          <w:szCs w:val="20"/>
          <w:rtl/>
        </w:rPr>
        <w:t>ی</w:t>
      </w:r>
      <w:r w:rsidRPr="00496701">
        <w:rPr>
          <w:rFonts w:ascii="Times New Roman" w:eastAsia="Times New Roman" w:hAnsi="Times New Roman" w:cs="2  Badr"/>
          <w:sz w:val="20"/>
          <w:szCs w:val="20"/>
          <w:rtl/>
        </w:rPr>
        <w:t>زان ف</w:t>
      </w:r>
      <w:r w:rsidR="00496701" w:rsidRPr="00496701">
        <w:rPr>
          <w:rFonts w:ascii="Times New Roman" w:eastAsia="Times New Roman" w:hAnsi="Times New Roman" w:cs="2  Badr"/>
          <w:sz w:val="20"/>
          <w:szCs w:val="20"/>
          <w:rtl/>
        </w:rPr>
        <w:t>ی</w:t>
      </w:r>
      <w:r w:rsidRPr="00496701">
        <w:rPr>
          <w:rFonts w:ascii="Times New Roman" w:eastAsia="Times New Roman" w:hAnsi="Times New Roman" w:cs="2  Badr"/>
          <w:sz w:val="20"/>
          <w:szCs w:val="20"/>
          <w:rtl/>
        </w:rPr>
        <w:t xml:space="preserve"> تفس</w:t>
      </w:r>
      <w:r w:rsidR="00496701" w:rsidRPr="00496701">
        <w:rPr>
          <w:rFonts w:ascii="Times New Roman" w:eastAsia="Times New Roman" w:hAnsi="Times New Roman" w:cs="2  Badr"/>
          <w:sz w:val="20"/>
          <w:szCs w:val="20"/>
          <w:rtl/>
        </w:rPr>
        <w:t>ی</w:t>
      </w:r>
      <w:r w:rsidRPr="00496701">
        <w:rPr>
          <w:rFonts w:ascii="Times New Roman" w:eastAsia="Times New Roman" w:hAnsi="Times New Roman" w:cs="2  Badr"/>
          <w:sz w:val="20"/>
          <w:szCs w:val="20"/>
          <w:rtl/>
        </w:rPr>
        <w:t>ر القرآن، ترجمه س</w:t>
      </w:r>
      <w:r w:rsidR="00496701" w:rsidRPr="00496701">
        <w:rPr>
          <w:rFonts w:ascii="Times New Roman" w:eastAsia="Times New Roman" w:hAnsi="Times New Roman" w:cs="2  Badr"/>
          <w:sz w:val="20"/>
          <w:szCs w:val="20"/>
          <w:rtl/>
        </w:rPr>
        <w:t>ی</w:t>
      </w:r>
      <w:r w:rsidRPr="00496701">
        <w:rPr>
          <w:rFonts w:ascii="Times New Roman" w:eastAsia="Times New Roman" w:hAnsi="Times New Roman" w:cs="2  Badr"/>
          <w:sz w:val="20"/>
          <w:szCs w:val="20"/>
          <w:rtl/>
        </w:rPr>
        <w:t>د محمدباقر موسو</w:t>
      </w:r>
      <w:r w:rsidR="00496701" w:rsidRPr="00496701">
        <w:rPr>
          <w:rFonts w:ascii="Times New Roman" w:eastAsia="Times New Roman" w:hAnsi="Times New Roman" w:cs="2  Badr"/>
          <w:sz w:val="20"/>
          <w:szCs w:val="20"/>
          <w:rtl/>
        </w:rPr>
        <w:t>ی</w:t>
      </w:r>
      <w:r w:rsidRPr="00496701">
        <w:rPr>
          <w:rFonts w:ascii="Times New Roman" w:eastAsia="Times New Roman" w:hAnsi="Times New Roman" w:cs="2  Badr"/>
          <w:sz w:val="20"/>
          <w:szCs w:val="20"/>
          <w:rtl/>
        </w:rPr>
        <w:t xml:space="preserve"> همدان</w:t>
      </w:r>
      <w:r w:rsidR="00496701" w:rsidRPr="00496701">
        <w:rPr>
          <w:rFonts w:ascii="Times New Roman" w:eastAsia="Times New Roman" w:hAnsi="Times New Roman" w:cs="2  Badr"/>
          <w:sz w:val="20"/>
          <w:szCs w:val="20"/>
          <w:rtl/>
        </w:rPr>
        <w:t>ی</w:t>
      </w:r>
      <w:r w:rsidRPr="00496701">
        <w:rPr>
          <w:rFonts w:ascii="Times New Roman" w:eastAsia="Times New Roman" w:hAnsi="Times New Roman" w:cs="2  Badr"/>
          <w:sz w:val="20"/>
          <w:szCs w:val="20"/>
          <w:rtl/>
        </w:rPr>
        <w:t>، قم، انتشارات اسلام</w:t>
      </w:r>
      <w:r w:rsidR="00496701" w:rsidRPr="00496701">
        <w:rPr>
          <w:rFonts w:ascii="Times New Roman" w:eastAsia="Times New Roman" w:hAnsi="Times New Roman" w:cs="2  Badr"/>
          <w:sz w:val="20"/>
          <w:szCs w:val="20"/>
          <w:rtl/>
        </w:rPr>
        <w:t>ی</w:t>
      </w:r>
      <w:r w:rsidRPr="00496701">
        <w:rPr>
          <w:rFonts w:ascii="Times New Roman" w:eastAsia="Times New Roman" w:hAnsi="Times New Roman" w:cs="2  Badr"/>
          <w:sz w:val="20"/>
          <w:szCs w:val="20"/>
          <w:rtl/>
        </w:rPr>
        <w:t xml:space="preserve"> جامعه مدرس</w:t>
      </w:r>
      <w:r w:rsidR="00496701" w:rsidRPr="00496701">
        <w:rPr>
          <w:rFonts w:ascii="Times New Roman" w:eastAsia="Times New Roman" w:hAnsi="Times New Roman" w:cs="2  Badr"/>
          <w:sz w:val="20"/>
          <w:szCs w:val="20"/>
          <w:rtl/>
        </w:rPr>
        <w:t>ی</w:t>
      </w:r>
      <w:r w:rsidRPr="00496701">
        <w:rPr>
          <w:rFonts w:ascii="Times New Roman" w:eastAsia="Times New Roman" w:hAnsi="Times New Roman" w:cs="2  Badr"/>
          <w:sz w:val="20"/>
          <w:szCs w:val="20"/>
          <w:rtl/>
        </w:rPr>
        <w:t>ن</w:t>
      </w:r>
      <w:r w:rsidRPr="00496701">
        <w:rPr>
          <w:rFonts w:ascii="Times New Roman" w:eastAsia="Times New Roman" w:hAnsi="Times New Roman" w:cs="2  Badr"/>
          <w:sz w:val="20"/>
          <w:szCs w:val="20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 xml:space="preserve">8. 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طباطبا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د محمدحس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ن، 1417 ق، الم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زان ف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تفس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 القرآن، قم، جامعه مدرس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 xml:space="preserve">9. 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ف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ض‌كاشان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محمد بن مرتض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1383، مهجة الب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ضاء ف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تهذ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ب الاح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اء، قم، انتشارات اسلام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جامعه مدرس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 xml:space="preserve">10. 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مصباح‌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زد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محمدتق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1380، اخلاق در قرآن، قم، مؤسسه آموزش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و پژوهش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امام خم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="00AE3FA1">
        <w:rPr>
          <w:rFonts w:ascii="Times New Roman" w:eastAsia="Times New Roman" w:hAnsi="Times New Roman" w:cs="2  Badr" w:hint="cs"/>
          <w:sz w:val="24"/>
          <w:szCs w:val="24"/>
          <w:rtl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 xml:space="preserve">11. 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مصطفو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حسن، 1360، التحق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ق ف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 xml:space="preserve"> كلمات القرآن الكر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م، تهران، بنگاه ترجمه و نشر كتاب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="00496701">
        <w:rPr>
          <w:rFonts w:ascii="Times New Roman" w:eastAsia="Times New Roman" w:hAnsi="Times New Roman" w:cs="2  Badr" w:hint="cs"/>
          <w:sz w:val="24"/>
          <w:szCs w:val="24"/>
          <w:rtl/>
        </w:rPr>
        <w:t xml:space="preserve">12. 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نراق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محمد مهد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، 1368 ق، جامع السعادات، نجف، مطبعة الزهراء</w:t>
      </w:r>
      <w:r w:rsidRPr="00496701">
        <w:rPr>
          <w:rFonts w:ascii="Times New Roman" w:eastAsia="Times New Roman" w:hAnsi="Times New Roman" w:cs="2  Badr"/>
          <w:sz w:val="24"/>
          <w:szCs w:val="24"/>
        </w:rPr>
        <w:t>.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منبع</w:t>
      </w:r>
      <w:r w:rsidRPr="00496701">
        <w:rPr>
          <w:rFonts w:ascii="Times New Roman" w:eastAsia="Times New Roman" w:hAnsi="Times New Roman" w:cs="2  Badr"/>
          <w:sz w:val="24"/>
          <w:szCs w:val="24"/>
        </w:rPr>
        <w:t xml:space="preserve"> :</w:t>
      </w:r>
      <w:r w:rsidRPr="00496701">
        <w:rPr>
          <w:rFonts w:ascii="Times New Roman" w:eastAsia="Times New Roman" w:hAnsi="Times New Roman" w:cs="2  Badr"/>
          <w:sz w:val="24"/>
          <w:szCs w:val="24"/>
        </w:rPr>
        <w:br/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فصلنامه مطالعات تفس</w:t>
      </w:r>
      <w:r w:rsidR="00496701" w:rsidRPr="00496701">
        <w:rPr>
          <w:rFonts w:ascii="Times New Roman" w:eastAsia="Times New Roman" w:hAnsi="Times New Roman" w:cs="2  Badr"/>
          <w:sz w:val="24"/>
          <w:szCs w:val="24"/>
          <w:rtl/>
        </w:rPr>
        <w:t>ی</w:t>
      </w:r>
      <w:r w:rsidRPr="00496701">
        <w:rPr>
          <w:rFonts w:ascii="Times New Roman" w:eastAsia="Times New Roman" w:hAnsi="Times New Roman" w:cs="2  Badr"/>
          <w:sz w:val="24"/>
          <w:szCs w:val="24"/>
          <w:rtl/>
        </w:rPr>
        <w:t>ر - شماره 8</w:t>
      </w:r>
    </w:p>
    <w:p w:rsidR="00416D71" w:rsidRPr="00496701" w:rsidRDefault="00CC23E6" w:rsidP="001372CE">
      <w:pPr>
        <w:rPr>
          <w:rFonts w:cs="2  Badr"/>
          <w:sz w:val="12"/>
          <w:szCs w:val="12"/>
          <w:rtl/>
        </w:rPr>
      </w:pPr>
      <w:hyperlink r:id="rId4" w:history="1">
        <w:r w:rsidR="001372CE" w:rsidRPr="00496701">
          <w:rPr>
            <w:rStyle w:val="Hyperlink"/>
            <w:rFonts w:cs="2  Badr"/>
            <w:sz w:val="12"/>
            <w:szCs w:val="12"/>
          </w:rPr>
          <w:t>http://akhlagh.porsemani.ir/content/%D8%A7%D8%AE%D9%84%D8%A7%D9%82-%D8%AA%D9%88%D8%AD%D9%8A%D8%AF%D9%8A</w:t>
        </w:r>
      </w:hyperlink>
    </w:p>
    <w:p w:rsidR="001372CE" w:rsidRPr="00496701" w:rsidRDefault="001372CE" w:rsidP="001372CE">
      <w:pPr>
        <w:rPr>
          <w:rFonts w:cs="2  Badr" w:hint="cs"/>
          <w:sz w:val="12"/>
          <w:szCs w:val="12"/>
        </w:rPr>
      </w:pPr>
    </w:p>
    <w:sectPr w:rsidR="001372CE" w:rsidRPr="00496701" w:rsidSect="00B86F9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E0"/>
    <w:rsid w:val="001372CE"/>
    <w:rsid w:val="00416D71"/>
    <w:rsid w:val="00496701"/>
    <w:rsid w:val="00AE3FA1"/>
    <w:rsid w:val="00B86F9F"/>
    <w:rsid w:val="00CC23E6"/>
    <w:rsid w:val="00CD3148"/>
    <w:rsid w:val="00D5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89AC89-7DEA-41AA-9DCD-AFFD8F06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1372C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2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372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7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hlagh.porsemani.ir/content/%D8%A7%D8%AE%D9%84%D8%A7%D9%82-%D8%AA%D9%88%D8%AD%D9%8A%D8%AF%D9%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3569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morabi-akhlagh</dc:creator>
  <cp:keywords/>
  <dc:description/>
  <cp:lastModifiedBy>morabi-akhlagh</cp:lastModifiedBy>
  <cp:revision>5</cp:revision>
  <dcterms:created xsi:type="dcterms:W3CDTF">2018-03-04T10:54:00Z</dcterms:created>
  <dcterms:modified xsi:type="dcterms:W3CDTF">2019-01-09T07:39:00Z</dcterms:modified>
</cp:coreProperties>
</file>