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63" w:rsidRPr="005A5B63" w:rsidRDefault="005A5B63" w:rsidP="005A5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bookmarkStart w:id="0" w:name="_GoBack"/>
      <w:r w:rsidRPr="005A5B63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اکسیر بندگى‏؛ نماز حضرت جعفر طیار علیه الرحمه، فضیلت و آثار(۱</w:t>
      </w:r>
      <w:r w:rsidRPr="005A5B63"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  <w:t>)</w:t>
      </w:r>
    </w:p>
    <w:p w:rsidR="005A5B63" w:rsidRPr="005A5B63" w:rsidRDefault="005A5B63" w:rsidP="005A5B63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proofErr w:type="gramStart"/>
      <w:r w:rsidRPr="005A5B63">
        <w:rPr>
          <w:rFonts w:ascii="Times New Roman" w:eastAsia="Times New Roman" w:hAnsi="Times New Roman" w:cs="2  Badr"/>
          <w:sz w:val="24"/>
          <w:szCs w:val="24"/>
        </w:rPr>
        <w:t>on</w:t>
      </w:r>
      <w:proofErr w:type="gramEnd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: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دی ۱۴, ۱۳۹۴در</w:t>
      </w: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: </w:t>
      </w:r>
      <w:hyperlink r:id="rId5" w:tooltip="View all posts in صفحه اصلی" w:history="1">
        <w:r w:rsidRPr="005A5B63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صفحه اصلی</w:t>
        </w:r>
      </w:hyperlink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, </w:t>
      </w:r>
      <w:hyperlink r:id="rId6" w:tooltip="View all posts in مقالات برگزیده" w:history="1">
        <w:r w:rsidRPr="005A5B63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مقالات برگزیده</w:t>
        </w:r>
      </w:hyperlink>
      <w:hyperlink r:id="rId7" w:anchor="respond" w:history="1">
        <w:r w:rsidRPr="005A5B63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No Comments</w:t>
        </w:r>
      </w:hyperlink>
    </w:p>
    <w:p w:rsidR="005A5B63" w:rsidRPr="005A5B63" w:rsidRDefault="005A5B63" w:rsidP="005A5B63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hyperlink r:id="rId8" w:history="1">
        <w:r w:rsidRPr="005A5B63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Print</w:t>
        </w:r>
      </w:hyperlink>
      <w:hyperlink r:id="rId9" w:history="1">
        <w:r w:rsidRPr="005A5B63">
          <w:rPr>
            <w:rFonts w:ascii="Times New Roman" w:eastAsia="Times New Roman" w:hAnsi="Times New Roman" w:cs="2  Badr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A5B63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Email</w:t>
        </w:r>
      </w:hyperlink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2  Badr"/>
          <w:b/>
          <w:bCs/>
          <w:sz w:val="20"/>
          <w:szCs w:val="20"/>
        </w:rPr>
      </w:pPr>
      <w:r w:rsidRPr="005A5B63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سید حبیب حسینی رنانی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2  Badr"/>
          <w:b/>
          <w:bCs/>
          <w:sz w:val="20"/>
          <w:szCs w:val="20"/>
        </w:rPr>
      </w:pPr>
      <w:r w:rsidRPr="005A5B63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مقدمه‏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باتأمل در سیره بزرگان علم و معنویت، عالمان ربانى مانند ملاحسینقلى همدانى‏ها</w:t>
      </w:r>
      <w:bookmarkStart w:id="1" w:name="_ednref1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 علامه قاضى‏ها</w:t>
      </w:r>
      <w:bookmarkStart w:id="2" w:name="_ednref2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 بهجت‏ها رحمهم الله درمى‏یابیم این واصل‏شدگان به حریم قدس، روزگار خود را به عبادت خداوند گذرانده و نیک دریافته‏اند که براى عبادت خدا آفریده شده‏اند</w:t>
      </w:r>
      <w:bookmarkStart w:id="3" w:name="_ednref3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"_edn3"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۳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 راه رسیدن به یقین و مدارج عالى معرفت، عبادت خداوند است،</w:t>
      </w:r>
      <w:bookmarkStart w:id="4" w:name="_ednref4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"_edn4"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۴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لذا به پیروى از اهل‏بیت علیهم السلام اینان نیز به عبادات و مستحبات، اهمیت بسیار مى‏داده‏اند. این اسوه‏هاى بندگى، با وجود آن که عامل نجات را فضل و رحمت خداوند مى‏دانسته‏اند، از وظیفه بندگى، غافل نمى‏شدند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tbl>
      <w:tblPr>
        <w:tblW w:w="7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782"/>
        <w:gridCol w:w="3427"/>
      </w:tblGrid>
      <w:tr w:rsidR="005A5B63" w:rsidRPr="005A5B63" w:rsidTr="005A5B63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5A5B63" w:rsidRPr="005A5B63" w:rsidRDefault="005A5B63" w:rsidP="005A5B63">
            <w:pPr>
              <w:spacing w:after="0" w:line="240" w:lineRule="auto"/>
              <w:rPr>
                <w:rFonts w:ascii="Times New Roman" w:eastAsia="Times New Roman" w:hAnsi="Times New Roman" w:cs="2  Badr"/>
                <w:sz w:val="24"/>
                <w:szCs w:val="24"/>
              </w:rPr>
            </w:pPr>
            <w:r w:rsidRPr="005A5B63">
              <w:rPr>
                <w:rFonts w:ascii="Times New Roman" w:eastAsia="Times New Roman" w:hAnsi="Times New Roman" w:cs="2  Badr"/>
                <w:sz w:val="24"/>
                <w:szCs w:val="24"/>
                <w:rtl/>
              </w:rPr>
              <w:t>گرچه وصالش نه به کوشش دهند</w:t>
            </w:r>
          </w:p>
        </w:tc>
        <w:tc>
          <w:tcPr>
            <w:tcW w:w="500" w:type="pct"/>
            <w:vAlign w:val="center"/>
            <w:hideMark/>
          </w:tcPr>
          <w:p w:rsidR="005A5B63" w:rsidRPr="005A5B63" w:rsidRDefault="005A5B63" w:rsidP="005A5B63">
            <w:pPr>
              <w:spacing w:after="0" w:line="240" w:lineRule="auto"/>
              <w:rPr>
                <w:rFonts w:ascii="Times New Roman" w:eastAsia="Times New Roman" w:hAnsi="Times New Roman" w:cs="2  Badr"/>
                <w:sz w:val="24"/>
                <w:szCs w:val="24"/>
              </w:rPr>
            </w:pPr>
            <w:r w:rsidRPr="005A5B63">
              <w:rPr>
                <w:rFonts w:ascii="Times New Roman" w:eastAsia="Times New Roman" w:hAnsi="Times New Roman" w:cs="2  Badr"/>
                <w:sz w:val="24"/>
                <w:szCs w:val="24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5A5B63" w:rsidRPr="005A5B63" w:rsidRDefault="005A5B63" w:rsidP="005A5B63">
            <w:pPr>
              <w:spacing w:after="0" w:line="240" w:lineRule="auto"/>
              <w:rPr>
                <w:rFonts w:ascii="Times New Roman" w:eastAsia="Times New Roman" w:hAnsi="Times New Roman" w:cs="2  Badr"/>
                <w:sz w:val="24"/>
                <w:szCs w:val="24"/>
              </w:rPr>
            </w:pPr>
            <w:r w:rsidRPr="005A5B63">
              <w:rPr>
                <w:rFonts w:ascii="Times New Roman" w:eastAsia="Times New Roman" w:hAnsi="Times New Roman" w:cs="2  Badr"/>
                <w:sz w:val="24"/>
                <w:szCs w:val="24"/>
                <w:rtl/>
              </w:rPr>
              <w:t>هر قدر اى دل که توانى بکوش‏</w:t>
            </w:r>
          </w:p>
        </w:tc>
      </w:tr>
      <w:tr w:rsidR="005A5B63" w:rsidRPr="005A5B63" w:rsidTr="005A5B63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5A5B63" w:rsidRPr="005A5B63" w:rsidRDefault="005A5B63" w:rsidP="005A5B63">
            <w:pPr>
              <w:spacing w:after="0" w:line="240" w:lineRule="auto"/>
              <w:rPr>
                <w:rFonts w:ascii="Times New Roman" w:eastAsia="Times New Roman" w:hAnsi="Times New Roman" w:cs="2  Badr"/>
                <w:sz w:val="24"/>
                <w:szCs w:val="24"/>
              </w:rPr>
            </w:pPr>
            <w:r w:rsidRPr="005A5B63">
              <w:rPr>
                <w:rFonts w:ascii="Times New Roman" w:eastAsia="Times New Roman" w:hAnsi="Times New Roman" w:cs="2  Badr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B63" w:rsidRPr="005A5B63" w:rsidRDefault="005A5B63" w:rsidP="005A5B63">
            <w:pPr>
              <w:spacing w:after="0" w:line="240" w:lineRule="auto"/>
              <w:rPr>
                <w:rFonts w:ascii="Times New Roman" w:eastAsia="Times New Roman" w:hAnsi="Times New Roman" w:cs="2  Badr"/>
                <w:sz w:val="24"/>
                <w:szCs w:val="24"/>
              </w:rPr>
            </w:pPr>
            <w:r w:rsidRPr="005A5B63">
              <w:rPr>
                <w:rFonts w:ascii="Times New Roman" w:eastAsia="Times New Roman" w:hAnsi="Times New Roman" w:cs="2  Badr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B63" w:rsidRPr="005A5B63" w:rsidRDefault="005A5B63" w:rsidP="005A5B63">
            <w:pPr>
              <w:spacing w:after="0" w:line="240" w:lineRule="auto"/>
              <w:rPr>
                <w:rFonts w:ascii="Times New Roman" w:eastAsia="Times New Roman" w:hAnsi="Times New Roman" w:cs="2  Badr"/>
                <w:sz w:val="24"/>
                <w:szCs w:val="24"/>
              </w:rPr>
            </w:pPr>
            <w:r w:rsidRPr="005A5B63">
              <w:rPr>
                <w:rFonts w:ascii="Times New Roman" w:eastAsia="Times New Roman" w:hAnsi="Times New Roman" w:cs="2  Badr"/>
                <w:sz w:val="24"/>
                <w:szCs w:val="24"/>
              </w:rPr>
              <w:t> </w:t>
            </w:r>
          </w:p>
        </w:tc>
      </w:tr>
    </w:tbl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>(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حافظ</w:t>
      </w:r>
      <w:r w:rsidRPr="005A5B63">
        <w:rPr>
          <w:rFonts w:ascii="Times New Roman" w:eastAsia="Times New Roman" w:hAnsi="Times New Roman" w:cs="2  Badr"/>
          <w:sz w:val="24"/>
          <w:szCs w:val="24"/>
        </w:rPr>
        <w:t>)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گویا کلام امیر عارفان و عابدان، امیر مؤمنان علیه السلام را به جان دریافته‏اند که فرمود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لا تَکُن مِمَّن یَرجو الآخِرَهَ بِغَیرِ العَمَلِ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یُحِبُّ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الصّالِحینَ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لا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یَعمَلُ عَمَلَهُم، و یُبغِض المُذنِبینَ و هُوَ أحَدُهُم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یُقَصِّرُ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إذا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عَمِلَ، و یُبالِغُ إذا سَألَ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فهُوَ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بِالقَولِ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مُدِلٌّ،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مِنَ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العَمَلِ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مُقِلٌّ؛</w:t>
      </w:r>
      <w:bookmarkStart w:id="5" w:name="_ednref5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"_edn5"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۵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از کسانى مباش که امید سعادت آخرتى دارند؛ اما اهل عمل نیستند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.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صالحان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را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دوست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دارند؛ اما اعمال آنان را انجام نمى‏دهند. از گنهکاران نفرت دارند؛ اما خود نیز از آنان هستند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.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هنگام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عمل،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کوتاهى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مى‏کنند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هنگام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دعا،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زیاده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خواهى. پس او به گفتار و سخن ناز مى‏فروشد (و همگان را موعظه مى‏کند)؛ ولى هنگام عمل، کم کار است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آرى؛ اینان کسانى هستند که با عبادت خدا و سجود و رکوع پیوسته، قدم به قدم پله‏هاى رشد را طى کرده و قطره قطره، دریایى از معارف و علوم الهى را در جان خود پدید مى‏آوردند. نه تحصیل و تدریس،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ایشان را از عبادت خدا باز مى‏داشت و نه خانواده و فرزندان و مراجعان. مجاهدان روز بودند و سینه گدازان شب. آن چنان لذتى مى‏چشیدند که حاضر نبودند سحرخیزى یک شب را با سلطنت دنیا عوض کنند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در برابر این رادمردان، در طول تاریخ، کسانى هم بوده‏اند که به سبب سستى خود و پرداختن به نفسانیات، از این سیره که سیره بزرگان دین است، فاصله مى‏گرفته‏اند و با زاهد و عابد خواندن این قبیله و عاشق خواندن خود، خود را بالا نشینان محضر الهى مى‏دانسته‏اند و این گروه را محجوبان از قرب الهى؛ اما این تاریخ و دل مؤمنان است که به خوبى گواهى مى‏دهد کدام طایفه به مراد رسیده و نوربخش جان‏هاى مشتاقانند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آرى؛ اسوه‏هاى معنا و معنویت، در سیره و روش خود با الهام از امامان نور، اعمال و عباداتى را آزموده و به دیگران نیز سفارش مى‏کرده‏اند که در اصلاح و تهذیب نفس تأثیرى شگرف و بسزا داشته است. براى هر بیمارى معنوى، دارویى برگرفته از کتاب و سنت تجویز مى‏کردند که با عمل به آن، جان‏هاى مشتاقان، از حجاب‏هاى ظلمانى رهایى یافته و آرامش و نورانیت را در وجود خود مى‏یافته‏اند. از جمله این عبادات، نماز پر برکت جعفر طیار است. نمازى که براى اهلش، شرابى معنوى است که آن‏ها را از عالم ظلمت زده دنیا، فارغ و به عالم غیب متصل مى‏کند؛ به گونه‏اى که نه تنها از خواندن آن خسته نمى‏شوند، بلکه از تمام شدن آن افسوس مى‏خورند. مطالب این نوشتار را با ذکر مطالبى درباره تاریخچه، فضیلت و آثار این عمل عبادى و پارهاى نکات سودمند دیگر، پى مى‏گیریم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آشنایى با حضرت جعفر طیار علیه السلام‏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جعفر، فرزند ابوطالب و پسر عموى پیامبر اکرم صلى الله علیه و آله و برادر امیرالمؤمنین علیه السلام است. او از نخستین افرادى است که به پیامبر صلى الله علیه و آله ایمان آورد و همیشه مورد لطف و محبت پیامبر اکرم صلى الله علیه و آله بود. روایات زیادى در شأن و فضیلت او نقل شده است؛ از پیامبر اعظم صلى الله علیه و آله حکایت شده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اى جعفر! تو از نظر خصلت‏هاى ظاهرى و اخلاق با من شباهت دارى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6" w:name="_ednref6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"_edn6"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۶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6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چنین فرموده‏اى از پیامبرى که خداوند از اخلاق او به عظمت یاد کرده است، بیانگر عظمت شخصیت جناب جعفر طیار است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برخى دیگر از فضایل جناب جعفر که در روایات آمده، از این قرارند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خداوند از میان شهدا، چهار نفر را برگزیده است که دو نفرشان حمزه و جعفر هستند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7" w:name="_ednref7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"_edn7"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۷</w:t>
      </w:r>
      <w:proofErr w:type="gramStart"/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proofErr w:type="gramEnd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Start w:id="8" w:name="_ednref8"/>
      <w:bookmarkEnd w:id="7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"_edn8"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۸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8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جعفر و حمزه، شاهد پیامبران در قیامت هستند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9" w:name="_ednref9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"_edn9"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۹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9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حضرت على علیه السلام روز قیامت، بر منبرى از نور وارد محشر مى‏شود؛ در حالى که حمزه، سمت راست او و جعفر سمت چپ او و حضرت زهراعلیها السلام پشت سر و حسنین علیهما السلام مقابل او و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هستند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0" w:name="_ednref10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"_edn10"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۱۰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0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lastRenderedPageBreak/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خداوند به جاى دو دستى که در جنگ از جعفر جدا شد، دو بال به او داده است، تا هر جاى بهشت که بخواهد، بتواند برود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1" w:name="_ednref11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"_edn11"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۱۱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1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(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لذا به ایشان «جعفر طیار» یا «ذوالجناحین» هم گفته مى‏شود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).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من و على و حمزه و جعفر از طینت مرحومه خلق شده‏ایم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2" w:name="_ednref12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"_edn12"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۱۲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2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بهترین مردم، على و حمزه و جعفر هستند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3" w:name="_ednref13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"_edn13"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۱۳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3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امام باقر علیه السلام فرمود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خداوند به پیامبر صلى الله علیه و آله وحى فرستاد و فرمود: «من از جعفر به سبب چهار خصلت تشکر مى‏کنم. پیامبر صلى الله علیه و آله جناب جعفر را خواند و به او جریان وحى را خبر داد. جناب جعفر گفت: «اگر خداوند به شما خبر نداده بود، من هم نمى‏گفتم. سپس آن چهار صفت را بیان کرد؛ از جمله این که من تا به حال دروغ نگفته‏ام و تاکنون بتى را نپرستیده ام و</w:t>
      </w: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…».</w:t>
      </w:r>
      <w:bookmarkStart w:id="14" w:name="_ednref14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"_edn14"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۱۴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4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*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عبد الله بن جعفر مى‏گوید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هرگاه از عمویم حضرت على علیه السلام چیزى مى‏خواستم و حضرت امساک مى‏کرد، او را به حق جعفر قسم مى‏دادم و او عطا مى‏فرمود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5" w:name="_ednref15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"_edn15"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۱۵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5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…</w:t>
      </w:r>
      <w:bookmarkStart w:id="16" w:name="_ednref16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"_edn16"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۱۶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6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عطاى آسمانى‏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در سال پنجم بعثت که آزار و اذیت‏هاى کفار و شکنجه‏هاى آنان درباره مسلمانان زیاد شد، عده‏اى از مسلمانان با اجازه نبى اکرم صلى الله علیه و آله به حبشه مهاجرت کردند. حبشه، سرزمین مسیحیان و پادشاه آن، انسانى نیک بود. سرپرست گروه مسلمانان، جناب جعفر بود که به خوبى این گروه را مدیریت کرد و با شجاعت و درایت خود، توانست در دربار نجاشى سخنرانى و استدلال نماید و توطئه‏هاى مشرکان را براى برگرداندن آن‏ها بى‏اثر کند. و جناب جعفر، با دعوت پادشاه حبشه به اسلام وى را مسلمان کرد. در سال هفتم بعثت، جناب جعفر و همراهان به مدینه برگشتند. برگشتن آن‏ها با پیروزى مسلمانان در جنگ خیبر مصادف شد؛ جنگى که مراحل سخت و پر فراز و نشیبى داشت و در چند مرحله از جنگ، مسلمانان موفق نشدند؛ اما در نهایت با رشادت‏ها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 قهرمانى‏هاى مولاى موحدان عالم، حضرت امیرالمؤمنین علیه السلام به پیروزى رسیدند. خبر پیروزى مسلمانان و نیز برگشتن جناب جعفر، همزمان به پیامبر صلى الله علیه و آله رسید. حضرت فرمود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نمى‏دانم از آمدن جعفر، خوشحال‏تر هستم یا از پیروزى در جنگ خیبر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7" w:name="_ednref17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"_edn17"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۱۷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7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با این بیان، عظمت شخصیت جناب جعفر و احترام و ارزش او نزد آن حضرت، بر همگان معلوم شد. آن حضرت همچنین براى استقبال از جناب جعفر، دوازده قدم به پیشواز آمد</w:t>
      </w:r>
      <w:bookmarkStart w:id="18" w:name="_ednref18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"_edn18"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۱۸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8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 تا جناب جعفر را دید، او را در آغوش گرفته و سجده گاه او را بوسید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19" w:name="_ednref19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"_edn19"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۱۹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9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سپس به سجده افتاده و خدا را سپاس گفت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0" w:name="_ednref20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"_edn20"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۲۰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0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پیامبر اکرم صلى الله علیه و آله در بدو ورود جناب جعفر فرمود: «آیا به تو عطایى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بکنم؟ آیا به تو بخششى بکنم؟ آیا به تو عنایتى بنمایم؟» جناب جعفر، عرض کرد: «آرى؛ یا رسول الله!». با توجه به این که مسلمانان در جنگ خیبر غنایم زیادى به دست آورده بودند، همگان گمان کردند پیامبر به جناب جعفر، طلا و نقره فراوانى مى‏بخشد و با حساسیت ماجرا را پیگیر شدند؛ اما پیامبر اکرم صلى الله علیه و آله به جناب جعفر عطایى آسمانى بخشید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1" w:name="_ednref21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"_edn21"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۲۱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1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 فرمود: «آنچه به تو عطا مى‏کنم، اگر آن را هر روز انجام دهى، از همه دنیا و آنچه در آن است، براى تو بهتر است. اگر از میدان جنگ فرار کرده باشى و گناهانت به اندازه خاک بیابان‏ها و کف دریا ها هم باشد، خداوند تو را مى‏آمرزد</w:t>
      </w:r>
      <w:r w:rsidRPr="005A5B63">
        <w:rPr>
          <w:rFonts w:ascii="Times New Roman" w:eastAsia="Times New Roman" w:hAnsi="Times New Roman" w:cs="2  Badr"/>
          <w:sz w:val="24"/>
          <w:szCs w:val="24"/>
        </w:rPr>
        <w:t>».</w:t>
      </w:r>
      <w:bookmarkStart w:id="22" w:name="_ednref22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"_edn22"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۲۲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2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آنگاه نماز گرانسنگ جعفر طیار را به او تعلیم داد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نکته‏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این که پیامبر اسلام صلى الله علیه و آله این نماز را به شخصیت بزرگى مانند جعفر آموخت، آن هم در بدو ورود وى و با توصیفى چنین شورانگیز، همه و همه نشانگر عظمت و جایگاه والاى این متاع آسمانى است؛ عطایى که در واقع مزد زحمات و موفقیت‏هاى جناب جعفر در مهاجرت به حبشه بود؛ عطیه‏اى که به نام مبارک او مشهور و معروف شد و از آن به بعد، همه خوبان به آن ملتزم بوده‏اند. حتى اهل‏بیت علیهم السلام نیز این نماز را پاس داشته و آن را به جا مى‏آوردند و مى‏فرمودند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هر کس نماز جعفر را بخواند، همان اجرى را که پیامبر صلى الله علیه و آله براى جعفر بیان کرد، به او نیز مى‏دهند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3" w:name="_ednref23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"_edn23"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۲۳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3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نیز دعاهاى زیبایى هم براى آن بیان کرده‏اند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4" w:name="_ednref24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"_edn24"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۲۴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4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در روایات اهل سنت هم این نماز مطرح شده است و از نظر اکثر علماى ایشان خواندن این نماز مستحب مى‏باشد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5" w:name="_ednref25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"_edn25"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۲۵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5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آثار و فضیلت نماز جعفر</w:t>
      </w:r>
    </w:p>
    <w:p w:rsidR="005A5B63" w:rsidRPr="005A5B63" w:rsidRDefault="005A5B63" w:rsidP="005A5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پیامبر خدا صلى الله علیه و آله فرمود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نماز جعفر، از دنیا و آنچه در آن است بهتر است و باعث بخشش گناهان مى‏شود؛ اگرچه به اندازه ریگ بیابان‏ها و کف دریاها باشد. اگر هر روز یا هر جمعه یا هر ماه یا هر سال این نماز را بخوانى، خداوند گناهانى را که بین آن انجام داده‏اى، مى‏آمرزد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6" w:name="_ednref26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"_edn26"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۲۶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6"/>
    </w:p>
    <w:p w:rsidR="005A5B63" w:rsidRPr="005A5B63" w:rsidRDefault="005A5B63" w:rsidP="005A5B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از امام صادق علیه السلام نقل شده است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هر کس نماز جعفر را هر روز بخواند، بدى‏هاى او نوشته نمى‏شود و برابر هر تسبیحى که در این نماز مى‏خواند خداوند به او یک ثواب عطا کرده و یک درجه در بهشت به او مى‏بخشد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7" w:name="_ednref27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"_edn27"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۲۷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7"/>
    </w:p>
    <w:p w:rsidR="005A5B63" w:rsidRPr="005A5B63" w:rsidRDefault="005A5B63" w:rsidP="005A5B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امام صادق علیه السلام به مفضل مى‏فرماید</w:t>
      </w:r>
      <w:r w:rsidRPr="005A5B63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اى مفضل! هرگاه حاجت مهمى داشتى و در پى برآورده شدن آن بودى؛ پس نماز جعفر را بخوان و سپس این دعا را بخوان که حاجتت روا مى‏شود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8" w:name="_ednref28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"_edn28"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۲۸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8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 xml:space="preserve">به یارى خدا در شماره بعد، به سیره بزرگان و نحوه خواندن این نماز و برخى احکام نماز و </w:t>
      </w:r>
      <w:r w:rsidRPr="005A5B63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خواهیم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پرداخت؛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A5B63">
        <w:rPr>
          <w:rFonts w:ascii="Times New Roman" w:eastAsia="Times New Roman" w:hAnsi="Times New Roman" w:cs="2  Badr" w:hint="cs"/>
          <w:sz w:val="24"/>
          <w:szCs w:val="24"/>
          <w:rtl/>
        </w:rPr>
        <w:t>ان‏شاءالله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  <w:bookmarkStart w:id="29" w:name="_ednref29"/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"_edn29"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۲۹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9"/>
    </w:p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پیوست‌ها</w:t>
      </w:r>
      <w:r w:rsidRPr="005A5B63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bookmarkStart w:id="30" w:name="_edn1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0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براى آشنایى اجمالى با آیت الله ملا حسینقلى همدانى رجوع شود به صفحه ۴۲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1" w:name="_edn2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1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براى آشنایى اجمالى با مرحوم علامه سید على آقا قاضى رجوع شود به صفحه ۳۴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2" w:name="_edn3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"_ednref3"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۳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2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proofErr w:type="gramStart"/>
      <w:r w:rsidRPr="005A5B63">
        <w:rPr>
          <w:rFonts w:ascii="Times New Roman" w:eastAsia="Times New Roman" w:hAnsi="Times New Roman" w:cs="2  Badr"/>
          <w:sz w:val="24"/>
          <w:szCs w:val="24"/>
        </w:rPr>
        <w:t>.«</w:t>
      </w:r>
      <w:proofErr w:type="gramEnd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وَ ما خَلَقْتُ الْجِنَّ وَ الْإِنْسَ إِلَّا لِیَعْبُدُون؛ من جنّ و انس را نیافریدم جز براى این که مرا پرستش کنند( و از این راه تکامل یابند و به من نزدیک شوند)»؛ سوره ذاریات: ۵۶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3" w:name="_edn4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"_ednref4"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۴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3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proofErr w:type="gramStart"/>
      <w:r w:rsidRPr="005A5B63">
        <w:rPr>
          <w:rFonts w:ascii="Times New Roman" w:eastAsia="Times New Roman" w:hAnsi="Times New Roman" w:cs="2  Badr"/>
          <w:sz w:val="24"/>
          <w:szCs w:val="24"/>
        </w:rPr>
        <w:t>.«</w:t>
      </w:r>
      <w:proofErr w:type="gramEnd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وَ اعْبُدْ رَبَّکَ حَتَّى یَأْتِیَکَ الْیَقینُ؛ و پروردگارت را عبادت کن تا یقین تو را فرا رسد( و از جهان چشم فروبندى)» سوره حجر: ۹۹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4" w:name="_edn5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"_ednref5"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۵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4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نهج البلاغه، حکمت ۱۵۰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5" w:name="_edn6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"_ednref6"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۶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5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بحار الأنوار، ج ۲۲، ص ۲۷۶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6" w:name="_edn7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"_ednref7"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۷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6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ج ۹۴، ص ۴۸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7" w:name="_edn8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"_ednref8"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۸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7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جناب جعفر در جنگ موته که در آن، فرماندهى لشکر اسلام را بر عهده داشت، اول دو دست خود را از دست داد و سپس با جراحات شدیدى، شربت شهود و شهادت الهى نوشید. پیامبر از این خبر، به شدت متأثر شده و به سبب شهادت جعفر، درد شدیدى در شکم خود احساس کرد. آن حضرت سه روز به خانه جعفر رفته و خانواده ایشان را تسلى داد( براى اطلاع از جنگ موته و برخى فضایل جناب جعفر، ر. ک</w:t>
      </w:r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: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حیوه القلوب، علامه مجلسى، ج ۴، ص ۱۱۵۳- ۱۱۶۳</w:t>
      </w:r>
      <w:r w:rsidRPr="005A5B63">
        <w:rPr>
          <w:rFonts w:ascii="Times New Roman" w:eastAsia="Times New Roman" w:hAnsi="Times New Roman" w:cs="2  Badr"/>
          <w:sz w:val="24"/>
          <w:szCs w:val="24"/>
        </w:rPr>
        <w:t>).</w:t>
      </w:r>
    </w:p>
    <w:bookmarkStart w:id="38" w:name="_edn9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"_ednref9"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۹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8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بحار الأنوار، ج ۷، ص ۲۸۳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9" w:name="_edn10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"_ednref10"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۱۰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9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ص ۳۳۱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0" w:name="_edn11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"_ednref11"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۱۱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0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ج ۱۰، ص ۱۴۱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1" w:name="_edn12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"_ednref12"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۱۲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1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ج ۷، ص ۲۳۲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2" w:name="_edn13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"_ednref13"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۱۳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2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ج ۲۱، ص ۶۳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3" w:name="_edn14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"_ednref14"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۱۴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3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ج ۲۲، ص ۲۷۳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4" w:name="_edn15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lastRenderedPageBreak/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"_ednref15"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۱۵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4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همان، ج ۲۱، ص ۶۴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5" w:name="_edn16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"_ednref16"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۱۶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5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براى مشاهده روایات بیشترى درباره فضایل جناب جعفر، ر. ک: تفسیر قمى، ج ۲، ص ۱۸۸؛ بحارالأنوار، ج ۳۷، ص ۶۳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6" w:name="_edn17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"_ednref17"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۱۷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6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وسائل‏الشیعه، ج ۸، ص ۵۱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7" w:name="_edn18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"_ednref18"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۱۸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7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بحار الأنوار، ج ۲۱، ص ۲۴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8" w:name="_edn19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"_ednref19"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۱۹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8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وسائل‏الشیعه، ج ۸، ص ۵۱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9" w:name="_edn20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"_ednref20"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۲۰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9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تاریخ تحقیقى اسلام، ج ۴، ص ۶۳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0" w:name="_edn21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"_ednref21"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۲۱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0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کافى، ج ۳، ص ۴۶۶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1" w:name="_edn22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"_ednref22"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۲۲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1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من لایحضره الفقیه، ج ۱، ص ۵۵۳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2" w:name="_edn23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"_ednref23"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۲۳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2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کافى، ج ۳، ص ۴۶۷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3" w:name="_edn24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"_ednref24"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۲۴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3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بحار الأنوار، ج ۸۸، ص ۱۹۶؛ کافى، ج ۳، ص ۴۶۷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4" w:name="_edn25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"_ednref25"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۲۵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4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به نقل از بحار الأنوار، ج ۸۸، ص ۲۱۳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5" w:name="_edn26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"_ednref26"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۲۶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5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من لایحضره الفقیه، ج ۱، ص ۵۵۳؛ الکافى، ج ۳، ص ۴۶۶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6" w:name="_edn27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"_ednref27"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۲۷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6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مستدرک‏الوسائل، ج ۶، ص ۲۲۴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7" w:name="_edn28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"_ednref28"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۲۸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7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بحارالأنوار، ج ۸۸، ص ۲۰۰؛ این دعا در مفاتیح الجنان حاج شیخ عباس قمى قدس سره آمده است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58" w:name="_edn29"/>
    <w:p w:rsidR="005A5B63" w:rsidRPr="005A5B63" w:rsidRDefault="005A5B63" w:rsidP="005A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A5B63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"http://bonyadhad.ir/2792" \l "_ednref29" </w:instrTex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۲۹</w:t>
      </w:r>
      <w:r w:rsidRPr="005A5B63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A5B63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8"/>
      <w:r w:rsidRPr="005A5B63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A5B63">
        <w:rPr>
          <w:rFonts w:ascii="Times New Roman" w:eastAsia="Times New Roman" w:hAnsi="Times New Roman" w:cs="2  Badr"/>
          <w:sz w:val="24"/>
          <w:szCs w:val="24"/>
          <w:rtl/>
        </w:rPr>
        <w:t>مرحوم حاج شیخ عباس قمى در اوایل مفاتیح الجنان نحوه خواندن این نماز و برخى دعاهاى آن را بیان نموده‏اند که علاقه‏مندان مى‏توانند مراجعه نمایند</w:t>
      </w:r>
      <w:r w:rsidRPr="005A5B63">
        <w:rPr>
          <w:rFonts w:ascii="Times New Roman" w:eastAsia="Times New Roman" w:hAnsi="Times New Roman" w:cs="2  Badr"/>
          <w:sz w:val="24"/>
          <w:szCs w:val="24"/>
        </w:rPr>
        <w:t>.</w:t>
      </w:r>
    </w:p>
    <w:bookmarkEnd w:id="0"/>
    <w:p w:rsidR="00C91541" w:rsidRPr="005A5B63" w:rsidRDefault="00C91541" w:rsidP="005A5B63">
      <w:pPr>
        <w:rPr>
          <w:rFonts w:cs="2  Badr"/>
        </w:rPr>
      </w:pPr>
    </w:p>
    <w:sectPr w:rsidR="00C91541" w:rsidRPr="005A5B63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6B2"/>
    <w:multiLevelType w:val="multilevel"/>
    <w:tmpl w:val="C18E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26E20"/>
    <w:multiLevelType w:val="multilevel"/>
    <w:tmpl w:val="2100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95A2B"/>
    <w:multiLevelType w:val="multilevel"/>
    <w:tmpl w:val="E93C3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E1"/>
    <w:rsid w:val="005A5B63"/>
    <w:rsid w:val="00B86F9F"/>
    <w:rsid w:val="00C422E1"/>
    <w:rsid w:val="00C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A0DF7-B19D-4566-8FC9-B516705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A5B6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A5B6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B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A5B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5B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5B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B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yadhad.ir/2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nyadhad.ir/category/home/ma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nyadhad.ir/category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?subject=&#1575;&#1705;&#1587;&#1740;&#1585;%20&#1576;&#1606;&#1583;&#1711;&#1609;&#8207;&#1563;%20&#1606;&#1605;&#1575;&#1586;%20&#1581;&#1590;&#1585;&#1578;%20&#1580;&#1593;&#1601;&#1585;%20&#1591;&#1740;&#1575;&#1585;%20&#1593;&#1604;&#1740;&#1607;%20&#1575;&#1604;&#1585;&#1581;&#1605;&#1607;&#1548;%20&#1601;&#1590;&#1740;&#1604;&#1578;%20&#1608;%20&#1570;&#1579;&#1575;&#1585;(&#1777;)&amp;body=&#1575;&#1705;&#1587;&#1740;&#1585;%20&#1576;&#1606;&#1583;&#1711;&#1609;&#8207;&#1563;%20&#1606;&#1605;&#1575;&#1586;%20&#1581;&#1590;&#1585;&#1578;%20&#1580;&#1593;&#1601;&#1585;%20&#1591;&#1740;&#1575;&#1585;%20&#1593;&#1604;&#1740;&#1607;%20&#1575;&#1604;&#1585;&#1581;&#1605;&#1607;&#1548;%20&#1601;&#1590;&#1740;&#1604;&#1578;%20&#1608;%20&#1570;&#1579;&#1575;&#1585;(&#1777;)%20http://bonyadhad.ir/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2</cp:revision>
  <dcterms:created xsi:type="dcterms:W3CDTF">2018-04-09T09:49:00Z</dcterms:created>
  <dcterms:modified xsi:type="dcterms:W3CDTF">2018-04-09T09:49:00Z</dcterms:modified>
</cp:coreProperties>
</file>